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90110" w:rsidRPr="00090110" w:rsidRDefault="00090110" w:rsidP="00090110">
      <w:pPr>
        <w:jc w:val="both"/>
        <w:rPr>
          <w:rFonts w:ascii="Barlow" w:eastAsia="Times New Roman" w:hAnsi="Barlow" w:cs="Times New Roman"/>
          <w14:ligatures w14:val="none"/>
        </w:rPr>
      </w:pPr>
      <w:r w:rsidRPr="00090110">
        <w:rPr>
          <w:rFonts w:eastAsia="Times New Roman" w:cs="Times New Roman"/>
          <w:noProof/>
          <w14:ligatures w14:val="none"/>
        </w:rPr>
        <w:drawing>
          <wp:anchor distT="0" distB="0" distL="114300" distR="114300" simplePos="0" relativeHeight="251659264" behindDoc="1" locked="0" layoutInCell="1" allowOverlap="1">
            <wp:simplePos x="0" y="0"/>
            <wp:positionH relativeFrom="margin">
              <wp:align>left</wp:align>
            </wp:positionH>
            <wp:positionV relativeFrom="paragraph">
              <wp:posOffset>205105</wp:posOffset>
            </wp:positionV>
            <wp:extent cx="5549265" cy="409575"/>
            <wp:effectExtent l="0" t="0" r="0" b="9525"/>
            <wp:wrapNone/>
            <wp:docPr id="9750357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9265"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0110" w:rsidRPr="00090110" w:rsidRDefault="00090110" w:rsidP="00090110">
      <w:pPr>
        <w:jc w:val="center"/>
        <w:rPr>
          <w:rFonts w:ascii="Barlow" w:eastAsia="Times New Roman" w:hAnsi="Barlow" w:cs="Times New Roman"/>
          <w:b/>
          <w:bCs/>
          <w:color w:val="FFFFFF" w:themeColor="background1"/>
          <w:sz w:val="28"/>
          <w:szCs w:val="28"/>
          <w14:ligatures w14:val="none"/>
        </w:rPr>
      </w:pPr>
      <w:r w:rsidRPr="00090110">
        <w:rPr>
          <w:rFonts w:ascii="Barlow" w:eastAsia="Times New Roman" w:hAnsi="Barlow" w:cs="Times New Roman"/>
          <w:b/>
          <w:bCs/>
          <w:color w:val="FFFFFF" w:themeColor="background1"/>
          <w:sz w:val="28"/>
          <w:szCs w:val="28"/>
          <w14:ligatures w14:val="none"/>
        </w:rPr>
        <w:t>COMPROMISO PEDAGÓGICO</w:t>
      </w:r>
    </w:p>
    <w:p w:rsidR="00090110" w:rsidRPr="00090110" w:rsidRDefault="00090110" w:rsidP="00090110">
      <w:pPr>
        <w:spacing w:after="0" w:line="240" w:lineRule="auto"/>
        <w:jc w:val="both"/>
        <w:textAlignment w:val="baseline"/>
        <w:rPr>
          <w:rFonts w:ascii="Barlow" w:eastAsia="Times New Roman" w:hAnsi="Barlow" w:cs="Calibri"/>
          <w:color w:val="000000"/>
          <w:kern w:val="0"/>
          <w:lang w:eastAsia="es-CL"/>
          <w14:ligatures w14:val="none"/>
        </w:rPr>
      </w:pPr>
    </w:p>
    <w:p w:rsidR="00090110" w:rsidRPr="00090110" w:rsidRDefault="00090110" w:rsidP="00090110">
      <w:pPr>
        <w:spacing w:after="0" w:line="240" w:lineRule="auto"/>
        <w:jc w:val="both"/>
        <w:textAlignment w:val="baseline"/>
        <w:rPr>
          <w:rFonts w:ascii="Barlow" w:eastAsia="Times New Roman" w:hAnsi="Barlow" w:cs="Calibri"/>
          <w:color w:val="000000"/>
          <w:kern w:val="0"/>
          <w:lang w:eastAsia="es-CL"/>
          <w14:ligatures w14:val="none"/>
        </w:rPr>
      </w:pPr>
      <w:r w:rsidRPr="00090110">
        <w:rPr>
          <w:rFonts w:ascii="Barlow" w:eastAsia="Times New Roman" w:hAnsi="Barlow" w:cs="Calibri"/>
          <w:color w:val="000000"/>
          <w:kern w:val="0"/>
          <w:lang w:eastAsia="es-CL"/>
          <w14:ligatures w14:val="none"/>
        </w:rPr>
        <w:t>Esta instancia es un acuerdo pedagógico que busca que los y las participantes de la asignatura tomen decisiones conjuntas para cautelar un clima propicio para la enseñanza y el aprendizaje. </w:t>
      </w:r>
    </w:p>
    <w:p w:rsidR="00090110" w:rsidRPr="00090110" w:rsidRDefault="00090110" w:rsidP="00090110">
      <w:pPr>
        <w:spacing w:after="0" w:line="240" w:lineRule="auto"/>
        <w:jc w:val="both"/>
        <w:textAlignment w:val="baseline"/>
        <w:rPr>
          <w:rFonts w:ascii="Barlow" w:eastAsia="Times New Roman" w:hAnsi="Barlow" w:cs="Segoe UI"/>
          <w:kern w:val="0"/>
          <w:lang w:eastAsia="es-CL"/>
          <w14:ligatures w14:val="none"/>
        </w:rPr>
      </w:pPr>
    </w:p>
    <w:p w:rsidR="00090110" w:rsidRPr="00090110" w:rsidRDefault="00090110" w:rsidP="00090110">
      <w:pPr>
        <w:spacing w:after="0" w:line="240" w:lineRule="auto"/>
        <w:jc w:val="both"/>
        <w:textAlignment w:val="baseline"/>
        <w:rPr>
          <w:rFonts w:ascii="Barlow" w:eastAsia="Times New Roman" w:hAnsi="Barlow" w:cs="Calibri"/>
          <w:color w:val="000000"/>
          <w:kern w:val="0"/>
          <w:lang w:eastAsia="es-CL"/>
          <w14:ligatures w14:val="none"/>
        </w:rPr>
      </w:pPr>
      <w:r w:rsidRPr="00090110">
        <w:rPr>
          <w:rFonts w:ascii="Barlow" w:eastAsia="Times New Roman" w:hAnsi="Barlow" w:cs="Calibri"/>
          <w:color w:val="000000"/>
          <w:kern w:val="0"/>
          <w:lang w:eastAsia="es-CL"/>
          <w14:ligatures w14:val="none"/>
        </w:rPr>
        <w:t xml:space="preserve">Este acuerdo tiene como base el </w:t>
      </w:r>
      <w:hyperlink r:id="rId6" w:tgtFrame="_blank" w:history="1">
        <w:r w:rsidRPr="00090110">
          <w:rPr>
            <w:rFonts w:ascii="Barlow" w:eastAsia="Times New Roman" w:hAnsi="Barlow" w:cs="Calibri"/>
            <w:color w:val="0563C1"/>
            <w:kern w:val="0"/>
            <w:lang w:eastAsia="es-CL"/>
            <w14:ligatures w14:val="none"/>
          </w:rPr>
          <w:t xml:space="preserve">Reglamento del estudiante de la </w:t>
        </w:r>
        <w:proofErr w:type="spellStart"/>
        <w:r w:rsidRPr="00090110">
          <w:rPr>
            <w:rFonts w:ascii="Barlow" w:eastAsia="Times New Roman" w:hAnsi="Barlow" w:cs="Calibri"/>
            <w:color w:val="0563C1"/>
            <w:kern w:val="0"/>
            <w:lang w:eastAsia="es-CL"/>
            <w14:ligatures w14:val="none"/>
          </w:rPr>
          <w:t>UA</w:t>
        </w:r>
        <w:r w:rsidRPr="00090110">
          <w:rPr>
            <w:rFonts w:ascii="Barlow" w:eastAsia="Times New Roman" w:hAnsi="Barlow" w:cs="Calibri"/>
            <w:color w:val="0563C1"/>
            <w:kern w:val="0"/>
            <w:u w:val="single"/>
            <w:lang w:eastAsia="es-CL"/>
            <w14:ligatures w14:val="none"/>
          </w:rPr>
          <w:t>cademia</w:t>
        </w:r>
        <w:proofErr w:type="spellEnd"/>
      </w:hyperlink>
      <w:r w:rsidRPr="00090110">
        <w:rPr>
          <w:rFonts w:ascii="Barlow" w:eastAsia="Times New Roman" w:hAnsi="Barlow" w:cs="Calibri"/>
          <w:color w:val="000000"/>
          <w:kern w:val="0"/>
          <w:lang w:eastAsia="es-CL"/>
          <w14:ligatures w14:val="none"/>
        </w:rPr>
        <w:t>, por tanto, los puntos siguientes se deben llevar a cabo:  </w:t>
      </w:r>
    </w:p>
    <w:p w:rsidR="00090110" w:rsidRPr="00090110" w:rsidRDefault="00090110" w:rsidP="00090110">
      <w:pPr>
        <w:spacing w:after="0" w:line="240" w:lineRule="auto"/>
        <w:jc w:val="both"/>
        <w:textAlignment w:val="baseline"/>
        <w:rPr>
          <w:rFonts w:ascii="Barlow" w:eastAsia="Times New Roman" w:hAnsi="Barlow" w:cs="Segoe UI"/>
          <w:kern w:val="0"/>
          <w:lang w:eastAsia="es-CL"/>
          <w14:ligatures w14:val="none"/>
        </w:rPr>
      </w:pPr>
    </w:p>
    <w:p w:rsidR="00090110" w:rsidRPr="00090110" w:rsidRDefault="00090110" w:rsidP="00090110">
      <w:pPr>
        <w:numPr>
          <w:ilvl w:val="0"/>
          <w:numId w:val="1"/>
        </w:numPr>
        <w:spacing w:after="0" w:line="240" w:lineRule="auto"/>
        <w:ind w:left="1080" w:firstLine="0"/>
        <w:jc w:val="both"/>
        <w:textAlignment w:val="baseline"/>
        <w:rPr>
          <w:rFonts w:ascii="Barlow" w:eastAsia="Times New Roman" w:hAnsi="Barlow" w:cs="Calibri"/>
          <w:kern w:val="0"/>
          <w:lang w:eastAsia="es-CL"/>
          <w14:ligatures w14:val="none"/>
        </w:rPr>
      </w:pPr>
      <w:r w:rsidRPr="00090110">
        <w:rPr>
          <w:rFonts w:ascii="Barlow" w:eastAsia="Times New Roman" w:hAnsi="Barlow" w:cs="Calibri"/>
          <w:color w:val="000000"/>
          <w:kern w:val="0"/>
          <w:lang w:eastAsia="es-CL"/>
          <w14:ligatures w14:val="none"/>
        </w:rPr>
        <w:t>Las/los docentes deben entregar el programa y planificación de la asignatura durante la primera semana de clases, con el propósito de dar cuenta de la calendarización, los resultados de aprendizaje y contenidos a las y los estudiantes.</w:t>
      </w:r>
    </w:p>
    <w:p w:rsidR="00090110" w:rsidRPr="00090110" w:rsidRDefault="00090110" w:rsidP="00090110">
      <w:pPr>
        <w:numPr>
          <w:ilvl w:val="0"/>
          <w:numId w:val="1"/>
        </w:numPr>
        <w:spacing w:after="0" w:line="240" w:lineRule="auto"/>
        <w:ind w:left="1080" w:firstLine="0"/>
        <w:jc w:val="both"/>
        <w:textAlignment w:val="baseline"/>
        <w:rPr>
          <w:rFonts w:ascii="Barlow" w:eastAsia="Times New Roman" w:hAnsi="Barlow" w:cs="Times New Roman"/>
          <w:kern w:val="0"/>
          <w:lang w:eastAsia="es-CL"/>
          <w14:ligatures w14:val="none"/>
        </w:rPr>
      </w:pPr>
      <w:r w:rsidRPr="00090110">
        <w:rPr>
          <w:rFonts w:ascii="Barlow" w:eastAsia="Times New Roman" w:hAnsi="Barlow" w:cs="Calibri"/>
          <w:color w:val="000000"/>
          <w:kern w:val="0"/>
          <w:lang w:eastAsia="es-CL"/>
          <w14:ligatures w14:val="none"/>
        </w:rPr>
        <w:t>Las/los docentes entregarán información por escrito sobre los instrumentos y criterios de evaluación (instrucciones, pautas, rúbricas) al menos 10 días antes de dicha instancia. La información sobre fechas de rendición, resultados y retroalimentación de las evaluaciones debe estar debidamente calendarizada en la planificación (art. 46).</w:t>
      </w:r>
    </w:p>
    <w:p w:rsidR="00090110" w:rsidRPr="00090110" w:rsidRDefault="00090110" w:rsidP="00090110">
      <w:pPr>
        <w:numPr>
          <w:ilvl w:val="0"/>
          <w:numId w:val="2"/>
        </w:numPr>
        <w:spacing w:after="0" w:line="240" w:lineRule="auto"/>
        <w:ind w:left="1080" w:firstLine="0"/>
        <w:jc w:val="both"/>
        <w:textAlignment w:val="baseline"/>
        <w:rPr>
          <w:rFonts w:ascii="Barlow" w:eastAsia="Times New Roman" w:hAnsi="Barlow" w:cs="Times New Roman"/>
          <w:kern w:val="0"/>
          <w:lang w:eastAsia="es-CL"/>
          <w14:ligatures w14:val="none"/>
        </w:rPr>
      </w:pPr>
      <w:r w:rsidRPr="00090110">
        <w:rPr>
          <w:rFonts w:ascii="Barlow" w:eastAsia="Times New Roman" w:hAnsi="Barlow" w:cs="Calibri"/>
          <w:color w:val="000000"/>
          <w:kern w:val="0"/>
          <w:lang w:eastAsia="es-CL"/>
          <w14:ligatures w14:val="none"/>
        </w:rPr>
        <w:t>En el caso de sospecha fundada de plagio o copia, las/los docentes deben informar a los/as encargados/as y direcciones para evaluar el acto. En el caso que se determine la existencia de plagio o copia, el/la estudiante obtendrá la calificación 1.0 y reprobará la asignatura (art.43).</w:t>
      </w:r>
    </w:p>
    <w:p w:rsidR="00090110" w:rsidRPr="00090110" w:rsidRDefault="00090110" w:rsidP="00090110">
      <w:pPr>
        <w:numPr>
          <w:ilvl w:val="0"/>
          <w:numId w:val="3"/>
        </w:numPr>
        <w:spacing w:after="0" w:line="240" w:lineRule="auto"/>
        <w:ind w:left="1080" w:firstLine="0"/>
        <w:jc w:val="both"/>
        <w:textAlignment w:val="baseline"/>
        <w:rPr>
          <w:rFonts w:ascii="Barlow" w:eastAsia="Times New Roman" w:hAnsi="Barlow" w:cs="Calibri"/>
          <w:color w:val="000000" w:themeColor="text1"/>
          <w:kern w:val="0"/>
          <w:lang w:eastAsia="es-CL"/>
          <w14:ligatures w14:val="none"/>
        </w:rPr>
      </w:pPr>
      <w:r w:rsidRPr="00090110">
        <w:rPr>
          <w:rFonts w:ascii="Barlow" w:eastAsia="Times New Roman" w:hAnsi="Barlow" w:cs="Calibri"/>
          <w:color w:val="000000" w:themeColor="text1"/>
          <w:kern w:val="0"/>
          <w:lang w:eastAsia="es-CL"/>
          <w14:ligatures w14:val="none"/>
        </w:rPr>
        <w:t>Las/los estudiantes deben contar con su carga académica inscrita (art. 20), por tanto, deberán aparecer en la lista del curso. Si esto no ocurre, se debe informar a los/as encargados/as y direcciones.</w:t>
      </w:r>
    </w:p>
    <w:p w:rsidR="00090110" w:rsidRPr="00090110" w:rsidRDefault="00090110" w:rsidP="00090110">
      <w:pPr>
        <w:numPr>
          <w:ilvl w:val="0"/>
          <w:numId w:val="4"/>
        </w:numPr>
        <w:spacing w:after="0" w:line="240" w:lineRule="auto"/>
        <w:ind w:left="1080" w:firstLine="0"/>
        <w:jc w:val="both"/>
        <w:textAlignment w:val="baseline"/>
        <w:rPr>
          <w:rFonts w:ascii="Barlow" w:eastAsia="Times New Roman" w:hAnsi="Barlow" w:cs="Calibri"/>
          <w:kern w:val="0"/>
          <w:lang w:eastAsia="es-CL"/>
          <w14:ligatures w14:val="none"/>
        </w:rPr>
      </w:pPr>
      <w:r w:rsidRPr="00090110">
        <w:rPr>
          <w:rFonts w:ascii="Barlow" w:eastAsia="Times New Roman" w:hAnsi="Barlow" w:cs="Calibri"/>
          <w:color w:val="000000"/>
          <w:kern w:val="0"/>
          <w:lang w:eastAsia="es-CL"/>
          <w14:ligatures w14:val="none"/>
        </w:rPr>
        <w:t xml:space="preserve">El diálogo entre las y los participantes del curso se debe dar en el marco del </w:t>
      </w:r>
      <w:hyperlink r:id="rId7" w:history="1">
        <w:r w:rsidRPr="00090110">
          <w:rPr>
            <w:rFonts w:ascii="Barlow" w:eastAsia="Times New Roman" w:hAnsi="Barlow" w:cs="Calibri"/>
            <w:color w:val="0563C1" w:themeColor="hyperlink"/>
            <w:kern w:val="0"/>
            <w:u w:val="single"/>
            <w:lang w:eastAsia="es-CL"/>
            <w14:ligatures w14:val="none"/>
          </w:rPr>
          <w:t>Modelo educativo</w:t>
        </w:r>
      </w:hyperlink>
      <w:r w:rsidRPr="00090110">
        <w:rPr>
          <w:rFonts w:ascii="Barlow" w:eastAsia="Times New Roman" w:hAnsi="Barlow" w:cs="Calibri"/>
          <w:color w:val="000000"/>
          <w:kern w:val="0"/>
          <w:lang w:eastAsia="es-CL"/>
          <w14:ligatures w14:val="none"/>
        </w:rPr>
        <w:t xml:space="preserve">, la </w:t>
      </w:r>
      <w:hyperlink r:id="rId8" w:tgtFrame="_blank" w:history="1">
        <w:r w:rsidRPr="00090110">
          <w:rPr>
            <w:rFonts w:ascii="Barlow" w:eastAsia="Times New Roman" w:hAnsi="Barlow" w:cs="Calibri"/>
            <w:color w:val="0563C1"/>
            <w:kern w:val="0"/>
            <w:u w:val="single"/>
            <w:lang w:eastAsia="es-CL"/>
            <w14:ligatures w14:val="none"/>
          </w:rPr>
          <w:t>Política integral que regula el acoso, la violencia y la discriminación de género</w:t>
        </w:r>
      </w:hyperlink>
      <w:r w:rsidRPr="00090110">
        <w:rPr>
          <w:rFonts w:ascii="Barlow" w:eastAsia="Times New Roman" w:hAnsi="Barlow" w:cs="Calibri"/>
          <w:color w:val="000000"/>
          <w:kern w:val="0"/>
          <w:lang w:eastAsia="es-CL"/>
          <w14:ligatures w14:val="none"/>
        </w:rPr>
        <w:t xml:space="preserve">, la </w:t>
      </w:r>
      <w:hyperlink r:id="rId9" w:tgtFrame="_blank" w:history="1">
        <w:r w:rsidRPr="00090110">
          <w:rPr>
            <w:rFonts w:ascii="Barlow" w:eastAsia="Times New Roman" w:hAnsi="Barlow" w:cs="Calibri"/>
            <w:color w:val="0563C1"/>
            <w:kern w:val="0"/>
            <w:u w:val="single"/>
            <w:lang w:eastAsia="es-CL"/>
            <w14:ligatures w14:val="none"/>
          </w:rPr>
          <w:t>Política de interculturalidad</w:t>
        </w:r>
      </w:hyperlink>
      <w:r w:rsidRPr="00090110">
        <w:rPr>
          <w:rFonts w:ascii="Barlow" w:eastAsia="Times New Roman" w:hAnsi="Barlow" w:cs="Calibri"/>
          <w:color w:val="000000"/>
          <w:kern w:val="0"/>
          <w:lang w:eastAsia="es-CL"/>
          <w14:ligatures w14:val="none"/>
        </w:rPr>
        <w:t xml:space="preserve">, la </w:t>
      </w:r>
      <w:hyperlink r:id="rId10" w:history="1">
        <w:r w:rsidRPr="00090110">
          <w:rPr>
            <w:rFonts w:ascii="Barlow" w:eastAsia="Times New Roman" w:hAnsi="Barlow" w:cs="Calibri"/>
            <w:color w:val="0563C1" w:themeColor="hyperlink"/>
            <w:kern w:val="0"/>
            <w:u w:val="single"/>
            <w:lang w:eastAsia="es-CL"/>
            <w14:ligatures w14:val="none"/>
          </w:rPr>
          <w:t>Política de desarrollo e innovación docente</w:t>
        </w:r>
      </w:hyperlink>
      <w:r w:rsidRPr="00090110">
        <w:rPr>
          <w:rFonts w:ascii="Barlow" w:eastAsia="Times New Roman" w:hAnsi="Barlow" w:cs="Calibri"/>
          <w:color w:val="000000"/>
          <w:kern w:val="0"/>
          <w:lang w:eastAsia="es-CL"/>
          <w14:ligatures w14:val="none"/>
        </w:rPr>
        <w:t xml:space="preserve"> y la </w:t>
      </w:r>
      <w:hyperlink r:id="rId11" w:history="1">
        <w:r w:rsidRPr="00090110">
          <w:rPr>
            <w:rFonts w:ascii="Barlow" w:eastAsia="Times New Roman" w:hAnsi="Barlow" w:cs="Calibri"/>
            <w:color w:val="0563C1" w:themeColor="hyperlink"/>
            <w:kern w:val="0"/>
            <w:u w:val="single"/>
            <w:lang w:eastAsia="es-CL"/>
            <w14:ligatures w14:val="none"/>
          </w:rPr>
          <w:t>Política de inclusión</w:t>
        </w:r>
      </w:hyperlink>
      <w:r w:rsidRPr="00090110">
        <w:rPr>
          <w:rFonts w:ascii="Barlow" w:eastAsia="Times New Roman" w:hAnsi="Barlow" w:cs="Calibri"/>
          <w:color w:val="000000"/>
          <w:kern w:val="0"/>
          <w:lang w:eastAsia="es-CL"/>
          <w14:ligatures w14:val="none"/>
        </w:rPr>
        <w:t>.</w:t>
      </w:r>
    </w:p>
    <w:p w:rsidR="00090110" w:rsidRPr="00090110" w:rsidRDefault="00090110" w:rsidP="00090110">
      <w:pPr>
        <w:numPr>
          <w:ilvl w:val="0"/>
          <w:numId w:val="4"/>
        </w:numPr>
        <w:spacing w:after="0" w:line="240" w:lineRule="auto"/>
        <w:ind w:left="1080" w:firstLine="0"/>
        <w:jc w:val="both"/>
        <w:textAlignment w:val="baseline"/>
        <w:rPr>
          <w:rFonts w:ascii="Barlow" w:eastAsia="Times New Roman" w:hAnsi="Barlow" w:cs="Times New Roman"/>
          <w:kern w:val="0"/>
          <w:lang w:eastAsia="es-CL"/>
          <w14:ligatures w14:val="none"/>
        </w:rPr>
      </w:pPr>
      <w:r w:rsidRPr="00090110">
        <w:rPr>
          <w:rFonts w:ascii="Barlow" w:eastAsia="Times New Roman" w:hAnsi="Barlow" w:cs="Calibri"/>
          <w:color w:val="000000"/>
          <w:kern w:val="0"/>
          <w:lang w:eastAsia="es-CL"/>
          <w14:ligatures w14:val="none"/>
        </w:rPr>
        <w:t>La retroalimentación oportuna y clara, a través de pautas y/o rúbricas, con base en criterios claros y coherentes con el programa de asignatura y socializadas con los/las integrantes del curso, es fundamental para el proceso de formación de las y los estudiantes.  </w:t>
      </w:r>
    </w:p>
    <w:p w:rsidR="00090110" w:rsidRPr="00090110" w:rsidRDefault="00090110" w:rsidP="00090110">
      <w:pPr>
        <w:spacing w:after="0" w:line="240" w:lineRule="auto"/>
        <w:ind w:left="1080"/>
        <w:jc w:val="both"/>
        <w:textAlignment w:val="baseline"/>
        <w:rPr>
          <w:rFonts w:ascii="Barlow" w:eastAsia="Times New Roman" w:hAnsi="Barlow" w:cs="Times New Roman"/>
          <w:kern w:val="0"/>
          <w:lang w:eastAsia="es-CL"/>
          <w14:ligatures w14:val="none"/>
        </w:rPr>
      </w:pPr>
    </w:p>
    <w:p w:rsidR="00090110" w:rsidRPr="00090110" w:rsidRDefault="00090110" w:rsidP="00090110">
      <w:pPr>
        <w:spacing w:after="0" w:line="240" w:lineRule="auto"/>
        <w:jc w:val="both"/>
        <w:textAlignment w:val="baseline"/>
        <w:rPr>
          <w:rFonts w:ascii="Barlow" w:eastAsia="Times New Roman" w:hAnsi="Barlow" w:cs="Times New Roman"/>
          <w:color w:val="000000"/>
          <w:kern w:val="0"/>
          <w:lang w:eastAsia="es-CL"/>
          <w14:ligatures w14:val="none"/>
        </w:rPr>
      </w:pPr>
      <w:r w:rsidRPr="00090110">
        <w:rPr>
          <w:rFonts w:ascii="Barlow" w:eastAsia="Times New Roman" w:hAnsi="Barlow" w:cs="Calibri"/>
          <w:color w:val="000000" w:themeColor="text1"/>
          <w:kern w:val="0"/>
          <w:lang w:eastAsia="es-CL"/>
          <w14:ligatures w14:val="none"/>
        </w:rPr>
        <w:t>Este compromiso sugiere, además, actividades y acciones que puedan socializarse entre las y los participantes del curso, con el propósito de alcanzar conjuntamente los resultados de aprendizaje declarados en cada programa. Así, mediante dichos acuerdos, se cautela la formación universitaria, la sana convivencia y las particularidades de cada carrera. Entre estos cabe destacar que:</w:t>
      </w:r>
    </w:p>
    <w:p w:rsidR="00090110" w:rsidRPr="00090110" w:rsidRDefault="00090110" w:rsidP="00090110">
      <w:pPr>
        <w:spacing w:after="0" w:line="240" w:lineRule="auto"/>
        <w:jc w:val="both"/>
        <w:textAlignment w:val="baseline"/>
        <w:rPr>
          <w:rFonts w:ascii="Barlow" w:eastAsia="Times New Roman" w:hAnsi="Barlow" w:cs="Segoe UI"/>
          <w:kern w:val="0"/>
          <w:lang w:eastAsia="es-CL"/>
          <w14:ligatures w14:val="none"/>
        </w:rPr>
      </w:pPr>
    </w:p>
    <w:p w:rsidR="00090110" w:rsidRPr="00090110" w:rsidRDefault="00090110" w:rsidP="00090110">
      <w:pPr>
        <w:numPr>
          <w:ilvl w:val="0"/>
          <w:numId w:val="5"/>
        </w:numPr>
        <w:spacing w:after="0" w:line="240" w:lineRule="auto"/>
        <w:ind w:left="1080" w:firstLine="0"/>
        <w:jc w:val="both"/>
        <w:textAlignment w:val="baseline"/>
        <w:rPr>
          <w:rFonts w:ascii="Barlow" w:eastAsia="Times New Roman" w:hAnsi="Barlow" w:cs="Calibri"/>
          <w:kern w:val="0"/>
          <w:lang w:eastAsia="es-CL"/>
          <w14:ligatures w14:val="none"/>
        </w:rPr>
      </w:pPr>
      <w:r w:rsidRPr="00090110">
        <w:rPr>
          <w:rFonts w:ascii="Barlow" w:eastAsia="Times New Roman" w:hAnsi="Barlow" w:cs="Calibri"/>
          <w:color w:val="000000" w:themeColor="text1"/>
          <w:kern w:val="0"/>
          <w:lang w:eastAsia="es-CL"/>
          <w14:ligatures w14:val="none"/>
        </w:rPr>
        <w:t xml:space="preserve">Es importante que el programa y la planificación se comuniquen, además a través del a campus virtual (como archivos) y sean enviados durante la primera semana del semestre, según calendario académico al/a la encargado/a, indicando en el asunto nombre de la asignatura y carrera. </w:t>
      </w:r>
    </w:p>
    <w:p w:rsidR="00090110" w:rsidRPr="00090110" w:rsidRDefault="00090110" w:rsidP="00090110">
      <w:pPr>
        <w:numPr>
          <w:ilvl w:val="0"/>
          <w:numId w:val="6"/>
        </w:numPr>
        <w:spacing w:after="0" w:line="240" w:lineRule="auto"/>
        <w:ind w:left="1080" w:firstLine="0"/>
        <w:jc w:val="both"/>
        <w:textAlignment w:val="baseline"/>
        <w:rPr>
          <w:rFonts w:ascii="Barlow" w:eastAsia="Times New Roman" w:hAnsi="Barlow" w:cs="Calibri"/>
          <w:kern w:val="0"/>
          <w:lang w:eastAsia="es-CL"/>
          <w14:ligatures w14:val="none"/>
        </w:rPr>
      </w:pPr>
      <w:r w:rsidRPr="00090110">
        <w:rPr>
          <w:rFonts w:ascii="Barlow" w:eastAsia="Times New Roman" w:hAnsi="Barlow" w:cs="Calibri"/>
          <w:color w:val="000000" w:themeColor="text1"/>
          <w:kern w:val="0"/>
          <w:lang w:eastAsia="es-CL"/>
          <w14:ligatures w14:val="none"/>
        </w:rPr>
        <w:t xml:space="preserve">La bibliografía mínima de este curso se encuentra alojada en el programa de la asignatura y es una referencia para el desarrollo de la cátedra. En la planificación </w:t>
      </w:r>
      <w:r w:rsidRPr="00090110">
        <w:rPr>
          <w:rFonts w:ascii="Barlow" w:eastAsia="Times New Roman" w:hAnsi="Barlow" w:cs="Calibri"/>
          <w:color w:val="000000" w:themeColor="text1"/>
          <w:kern w:val="0"/>
          <w:lang w:eastAsia="es-CL"/>
          <w14:ligatures w14:val="none"/>
        </w:rPr>
        <w:lastRenderedPageBreak/>
        <w:t xml:space="preserve">de la asignatura es posible el reemplazo/actualización solo de bibliografía complementaria.  </w:t>
      </w:r>
    </w:p>
    <w:p w:rsidR="00090110" w:rsidRPr="00090110" w:rsidRDefault="00090110" w:rsidP="00090110">
      <w:pPr>
        <w:numPr>
          <w:ilvl w:val="0"/>
          <w:numId w:val="7"/>
        </w:numPr>
        <w:spacing w:after="0" w:line="240" w:lineRule="auto"/>
        <w:ind w:left="1080" w:firstLine="0"/>
        <w:jc w:val="both"/>
        <w:textAlignment w:val="baseline"/>
        <w:rPr>
          <w:rFonts w:ascii="Barlow" w:eastAsia="Times New Roman" w:hAnsi="Barlow" w:cs="Times New Roman"/>
          <w:kern w:val="0"/>
          <w:lang w:eastAsia="es-CL"/>
          <w14:ligatures w14:val="none"/>
        </w:rPr>
      </w:pPr>
      <w:r w:rsidRPr="00090110">
        <w:rPr>
          <w:rFonts w:ascii="Barlow" w:eastAsia="Times New Roman" w:hAnsi="Barlow" w:cs="Calibri"/>
          <w:color w:val="000000"/>
          <w:kern w:val="0"/>
          <w:lang w:eastAsia="es-CL"/>
          <w14:ligatures w14:val="none"/>
        </w:rPr>
        <w:t xml:space="preserve">Se sugiere que se acuerde un mecanismo de comunicación a través del campus virtual para el envío de material, documentos y/o mensajes, siempre usando el correo institucional de las/los docentes y de las/los estudiantes. </w:t>
      </w:r>
    </w:p>
    <w:p w:rsidR="00090110" w:rsidRPr="00090110" w:rsidRDefault="00090110" w:rsidP="00090110">
      <w:pPr>
        <w:numPr>
          <w:ilvl w:val="0"/>
          <w:numId w:val="8"/>
        </w:numPr>
        <w:spacing w:after="0" w:line="240" w:lineRule="auto"/>
        <w:ind w:left="1080" w:firstLine="0"/>
        <w:jc w:val="both"/>
        <w:textAlignment w:val="baseline"/>
        <w:rPr>
          <w:rFonts w:ascii="Barlow" w:eastAsia="Times New Roman" w:hAnsi="Barlow" w:cs="Calibri"/>
          <w:kern w:val="0"/>
          <w:lang w:eastAsia="es-CL"/>
          <w14:ligatures w14:val="none"/>
        </w:rPr>
      </w:pPr>
      <w:r w:rsidRPr="00090110">
        <w:rPr>
          <w:rFonts w:ascii="Barlow" w:eastAsia="Times New Roman" w:hAnsi="Barlow" w:cs="Calibri"/>
          <w:color w:val="000000" w:themeColor="text1"/>
          <w:kern w:val="0"/>
          <w:lang w:eastAsia="es-CL"/>
          <w14:ligatures w14:val="none"/>
        </w:rPr>
        <w:t xml:space="preserve">Se aplicará un mínimo de tres evaluaciones semestrales a lo largo de cada asignatura, con el propósito de atender al logro de los resultados de aprendizaje declarados en cada programa de asignatura. </w:t>
      </w:r>
    </w:p>
    <w:p w:rsidR="00090110" w:rsidRPr="00090110" w:rsidRDefault="00090110" w:rsidP="00090110">
      <w:pPr>
        <w:numPr>
          <w:ilvl w:val="0"/>
          <w:numId w:val="8"/>
        </w:numPr>
        <w:spacing w:after="0" w:line="240" w:lineRule="auto"/>
        <w:ind w:left="1080" w:firstLine="0"/>
        <w:jc w:val="both"/>
        <w:textAlignment w:val="baseline"/>
        <w:rPr>
          <w:rFonts w:ascii="Barlow" w:eastAsia="Times New Roman" w:hAnsi="Barlow" w:cs="Calibri"/>
          <w:color w:val="000000" w:themeColor="text1"/>
          <w:kern w:val="0"/>
          <w:lang w:eastAsia="es-CL"/>
          <w14:ligatures w14:val="none"/>
        </w:rPr>
      </w:pPr>
      <w:r w:rsidRPr="00090110">
        <w:rPr>
          <w:rFonts w:ascii="Barlow" w:eastAsia="Times New Roman" w:hAnsi="Barlow" w:cs="Calibri"/>
          <w:color w:val="000000" w:themeColor="text1"/>
          <w:kern w:val="0"/>
          <w:lang w:eastAsia="es-CL"/>
          <w14:ligatures w14:val="none"/>
        </w:rPr>
        <w:t xml:space="preserve"> Cada docente es responsable de que la nota esté visible y disponible para todas y todos los estudiantes de la asignatura antes de las fechas límite señaladas en el calendario académico. Las calificaciones deben ser ingresadas a tiempo a la plataforma U+, a través del Portal Docente U+ https://uahc.umas.cl/docentes/login </w:t>
      </w:r>
    </w:p>
    <w:p w:rsidR="00090110" w:rsidRPr="00090110" w:rsidRDefault="00090110" w:rsidP="00090110">
      <w:pPr>
        <w:numPr>
          <w:ilvl w:val="0"/>
          <w:numId w:val="8"/>
        </w:numPr>
        <w:spacing w:after="0" w:line="240" w:lineRule="auto"/>
        <w:ind w:left="1080" w:firstLine="0"/>
        <w:jc w:val="both"/>
        <w:textAlignment w:val="baseline"/>
        <w:rPr>
          <w:rFonts w:ascii="Barlow" w:eastAsia="Times New Roman" w:hAnsi="Barlow" w:cs="Times New Roman"/>
          <w:kern w:val="0"/>
          <w:lang w:eastAsia="es-CL"/>
          <w14:ligatures w14:val="none"/>
        </w:rPr>
      </w:pPr>
      <w:r w:rsidRPr="00090110">
        <w:rPr>
          <w:rFonts w:ascii="Barlow" w:eastAsia="Times New Roman" w:hAnsi="Barlow" w:cs="Calibri"/>
          <w:color w:val="000000"/>
          <w:kern w:val="0"/>
          <w:lang w:eastAsia="es-CL"/>
          <w14:ligatures w14:val="none"/>
        </w:rPr>
        <w:t xml:space="preserve">Se debe considerar en la planificación instancias de retroalimentación individual y/o grupal respecto de las evaluaciones realizadas a lo largo de la asignatura. </w:t>
      </w:r>
    </w:p>
    <w:p w:rsidR="00090110" w:rsidRPr="00090110" w:rsidRDefault="00090110" w:rsidP="00090110">
      <w:pPr>
        <w:numPr>
          <w:ilvl w:val="0"/>
          <w:numId w:val="9"/>
        </w:numPr>
        <w:spacing w:after="0" w:line="240" w:lineRule="auto"/>
        <w:ind w:left="1080" w:firstLine="0"/>
        <w:jc w:val="both"/>
        <w:textAlignment w:val="baseline"/>
        <w:rPr>
          <w:rFonts w:ascii="Barlow" w:eastAsia="Times New Roman" w:hAnsi="Barlow" w:cs="Times New Roman"/>
          <w:kern w:val="0"/>
          <w:lang w:eastAsia="es-CL"/>
          <w14:ligatures w14:val="none"/>
        </w:rPr>
      </w:pPr>
      <w:r w:rsidRPr="00090110">
        <w:rPr>
          <w:rFonts w:ascii="Barlow" w:eastAsia="Times New Roman" w:hAnsi="Barlow" w:cs="Calibri"/>
          <w:color w:val="000000" w:themeColor="text1"/>
          <w:kern w:val="0"/>
          <w:lang w:eastAsia="es-CL"/>
          <w14:ligatures w14:val="none"/>
        </w:rPr>
        <w:t xml:space="preserve">En el caso de asignaturas con ayudantía, se sugiere revisar y conocer el documento que sintetiza el Modelo de ayudantías </w:t>
      </w:r>
      <w:proofErr w:type="spellStart"/>
      <w:r w:rsidRPr="00090110">
        <w:rPr>
          <w:rFonts w:ascii="Barlow" w:eastAsia="Times New Roman" w:hAnsi="Barlow" w:cs="Calibri"/>
          <w:color w:val="000000" w:themeColor="text1"/>
          <w:kern w:val="0"/>
          <w:lang w:eastAsia="es-CL"/>
          <w14:ligatures w14:val="none"/>
        </w:rPr>
        <w:t>UAcademia</w:t>
      </w:r>
      <w:proofErr w:type="spellEnd"/>
      <w:r w:rsidRPr="00090110">
        <w:rPr>
          <w:rFonts w:ascii="Barlow" w:eastAsia="Times New Roman" w:hAnsi="Barlow" w:cs="Calibri"/>
          <w:color w:val="000000" w:themeColor="text1"/>
          <w:kern w:val="0"/>
          <w:lang w:eastAsia="es-CL"/>
          <w14:ligatures w14:val="none"/>
        </w:rPr>
        <w:t xml:space="preserve"> disponible en la pestaña “Docentes” del sitio web institucional.</w:t>
      </w:r>
    </w:p>
    <w:p w:rsidR="00090110" w:rsidRPr="00090110" w:rsidRDefault="00090110" w:rsidP="00090110">
      <w:pPr>
        <w:numPr>
          <w:ilvl w:val="0"/>
          <w:numId w:val="9"/>
        </w:numPr>
        <w:spacing w:after="0" w:line="240" w:lineRule="auto"/>
        <w:ind w:left="1080" w:firstLine="0"/>
        <w:jc w:val="both"/>
        <w:textAlignment w:val="baseline"/>
        <w:rPr>
          <w:rFonts w:ascii="Barlow" w:eastAsia="Times New Roman" w:hAnsi="Barlow" w:cs="Calibri"/>
          <w:kern w:val="0"/>
          <w:lang w:eastAsia="es-CL"/>
          <w14:ligatures w14:val="none"/>
        </w:rPr>
      </w:pPr>
      <w:r w:rsidRPr="00090110">
        <w:rPr>
          <w:rFonts w:ascii="Barlow" w:eastAsia="Times New Roman" w:hAnsi="Barlow" w:cs="Calibri"/>
          <w:color w:val="000000" w:themeColor="text1"/>
          <w:kern w:val="0"/>
          <w:lang w:eastAsia="es-CL"/>
          <w14:ligatures w14:val="none"/>
        </w:rPr>
        <w:t xml:space="preserve">En el caso de asignaturas críticas, programas que tengan entre sus integrantes estudiantes con ajustes razonables y/o asignaturas con otras características de especial atención, el/la docente deberá aplicar las recomendaciones que recibirá directamente a su correo institucional.  </w:t>
      </w:r>
    </w:p>
    <w:p w:rsidR="00090110" w:rsidRPr="00090110" w:rsidRDefault="00090110" w:rsidP="00090110">
      <w:pPr>
        <w:numPr>
          <w:ilvl w:val="0"/>
          <w:numId w:val="9"/>
        </w:numPr>
        <w:spacing w:after="0" w:line="240" w:lineRule="auto"/>
        <w:ind w:left="1080" w:firstLine="0"/>
        <w:jc w:val="both"/>
        <w:textAlignment w:val="baseline"/>
        <w:rPr>
          <w:rFonts w:ascii="Barlow" w:eastAsia="Times New Roman" w:hAnsi="Barlow" w:cs="Calibri"/>
          <w:kern w:val="0"/>
          <w:lang w:eastAsia="es-CL"/>
          <w14:ligatures w14:val="none"/>
        </w:rPr>
      </w:pPr>
      <w:r w:rsidRPr="00090110">
        <w:rPr>
          <w:rFonts w:ascii="Barlow" w:eastAsia="Times New Roman" w:hAnsi="Barlow" w:cs="Calibri"/>
          <w:color w:val="000000" w:themeColor="text1"/>
          <w:kern w:val="0"/>
          <w:lang w:eastAsia="es-CL"/>
          <w14:ligatures w14:val="none"/>
        </w:rPr>
        <w:t>El ingreso de la asistencia es obligatorio en todas las asignaturas independiente de su porcentaje, pues es un indicador importante para la retención estudiantil que debe ser informado como alerta temprana al/</w:t>
      </w:r>
      <w:proofErr w:type="gramStart"/>
      <w:r w:rsidRPr="00090110">
        <w:rPr>
          <w:rFonts w:ascii="Barlow" w:eastAsia="Times New Roman" w:hAnsi="Barlow" w:cs="Calibri"/>
          <w:color w:val="000000" w:themeColor="text1"/>
          <w:kern w:val="0"/>
          <w:lang w:eastAsia="es-CL"/>
          <w14:ligatures w14:val="none"/>
        </w:rPr>
        <w:t>a la encargado</w:t>
      </w:r>
      <w:proofErr w:type="gramEnd"/>
      <w:r w:rsidRPr="00090110">
        <w:rPr>
          <w:rFonts w:ascii="Barlow" w:eastAsia="Times New Roman" w:hAnsi="Barlow" w:cs="Calibri"/>
          <w:color w:val="000000" w:themeColor="text1"/>
          <w:kern w:val="0"/>
          <w:lang w:eastAsia="es-CL"/>
          <w14:ligatures w14:val="none"/>
        </w:rPr>
        <w:t xml:space="preserve">/a. El porcentaje requerido para cada asignatura aparece especificado en el programa de asignatura.     </w:t>
      </w:r>
    </w:p>
    <w:p w:rsidR="00090110" w:rsidRPr="00090110" w:rsidRDefault="00090110" w:rsidP="00090110">
      <w:pPr>
        <w:numPr>
          <w:ilvl w:val="0"/>
          <w:numId w:val="9"/>
        </w:numPr>
        <w:spacing w:after="0" w:line="240" w:lineRule="auto"/>
        <w:ind w:left="1080" w:firstLine="0"/>
        <w:jc w:val="both"/>
        <w:textAlignment w:val="baseline"/>
        <w:rPr>
          <w:rFonts w:ascii="Barlow" w:eastAsia="Times New Roman" w:hAnsi="Barlow" w:cs="Calibri"/>
          <w:kern w:val="0"/>
          <w:lang w:eastAsia="es-CL"/>
          <w14:ligatures w14:val="none"/>
        </w:rPr>
      </w:pPr>
      <w:r w:rsidRPr="00090110">
        <w:rPr>
          <w:rFonts w:ascii="Barlow" w:eastAsia="Times New Roman" w:hAnsi="Barlow" w:cs="Calibri"/>
          <w:color w:val="000000" w:themeColor="text1"/>
          <w:kern w:val="0"/>
          <w:lang w:eastAsia="es-CL"/>
          <w14:ligatures w14:val="none"/>
        </w:rPr>
        <w:t xml:space="preserve">Al final del semestre, se debe hacer envío al/a la encargado/a de la carrera la tabla de cobertura de la asignatura. Para su llenado, puede pedir asesoría a </w:t>
      </w:r>
      <w:hyperlink r:id="rId12" w:history="1">
        <w:r w:rsidRPr="00090110">
          <w:rPr>
            <w:rFonts w:ascii="Barlow" w:eastAsia="Times New Roman" w:hAnsi="Barlow" w:cs="Calibri"/>
            <w:color w:val="0563C1" w:themeColor="hyperlink"/>
            <w:kern w:val="0"/>
            <w:u w:val="single"/>
            <w:lang w:eastAsia="es-CL"/>
            <w14:ligatures w14:val="none"/>
          </w:rPr>
          <w:t>dida@academia.cl</w:t>
        </w:r>
      </w:hyperlink>
      <w:r w:rsidRPr="00090110">
        <w:rPr>
          <w:rFonts w:ascii="Barlow" w:eastAsia="Times New Roman" w:hAnsi="Barlow" w:cs="Calibri"/>
          <w:color w:val="000000" w:themeColor="text1"/>
          <w:kern w:val="0"/>
          <w:lang w:eastAsia="es-CL"/>
          <w14:ligatures w14:val="none"/>
        </w:rPr>
        <w:t xml:space="preserve">    </w:t>
      </w:r>
    </w:p>
    <w:p w:rsidR="00090110" w:rsidRPr="00090110" w:rsidRDefault="00090110" w:rsidP="00090110">
      <w:pPr>
        <w:numPr>
          <w:ilvl w:val="0"/>
          <w:numId w:val="9"/>
        </w:numPr>
        <w:spacing w:after="0" w:line="240" w:lineRule="auto"/>
        <w:ind w:left="1080" w:firstLine="0"/>
        <w:jc w:val="both"/>
        <w:textAlignment w:val="baseline"/>
        <w:rPr>
          <w:rFonts w:ascii="Barlow" w:eastAsia="Times New Roman" w:hAnsi="Barlow" w:cs="Calibri"/>
          <w:color w:val="000000" w:themeColor="text1"/>
          <w:kern w:val="0"/>
          <w:lang w:eastAsia="es-CL"/>
          <w14:ligatures w14:val="none"/>
        </w:rPr>
      </w:pPr>
      <w:r w:rsidRPr="00090110">
        <w:rPr>
          <w:rFonts w:ascii="Barlow" w:eastAsia="Times New Roman" w:hAnsi="Barlow" w:cs="Calibri"/>
          <w:color w:val="000000" w:themeColor="text1"/>
          <w:kern w:val="0"/>
          <w:lang w:eastAsia="es-CL"/>
          <w14:ligatures w14:val="none"/>
        </w:rPr>
        <w:t xml:space="preserve">Se sugiere el uso del lenguaje inclusivo en el aula (para orientaciones consultar en la </w:t>
      </w:r>
      <w:hyperlink r:id="rId13" w:history="1">
        <w:r w:rsidRPr="00090110">
          <w:rPr>
            <w:rFonts w:ascii="Barlow" w:eastAsia="Times New Roman" w:hAnsi="Barlow" w:cs="Calibri"/>
            <w:color w:val="0563C1" w:themeColor="hyperlink"/>
            <w:kern w:val="0"/>
            <w:u w:val="single"/>
            <w:lang w:eastAsia="es-CL"/>
            <w14:ligatures w14:val="none"/>
          </w:rPr>
          <w:t>direcciongeneros@academia.cl</w:t>
        </w:r>
      </w:hyperlink>
      <w:r w:rsidRPr="00090110">
        <w:rPr>
          <w:rFonts w:ascii="Barlow" w:eastAsia="Times New Roman" w:hAnsi="Barlow" w:cs="Calibri"/>
          <w:color w:val="000000" w:themeColor="text1"/>
          <w:kern w:val="0"/>
          <w:lang w:eastAsia="es-CL"/>
          <w14:ligatures w14:val="none"/>
        </w:rPr>
        <w:t>).</w:t>
      </w:r>
    </w:p>
    <w:p w:rsidR="00090110" w:rsidRPr="00090110" w:rsidRDefault="00090110" w:rsidP="00090110">
      <w:pPr>
        <w:numPr>
          <w:ilvl w:val="0"/>
          <w:numId w:val="9"/>
        </w:numPr>
        <w:spacing w:after="0" w:line="240" w:lineRule="auto"/>
        <w:ind w:left="1080" w:firstLine="0"/>
        <w:jc w:val="both"/>
        <w:textAlignment w:val="baseline"/>
        <w:rPr>
          <w:rFonts w:ascii="Barlow" w:eastAsia="Times New Roman" w:hAnsi="Barlow" w:cs="Times New Roman"/>
          <w:kern w:val="0"/>
          <w:lang w:eastAsia="es-CL"/>
          <w14:ligatures w14:val="none"/>
        </w:rPr>
      </w:pPr>
      <w:r w:rsidRPr="00090110">
        <w:rPr>
          <w:rFonts w:ascii="Barlow" w:eastAsia="Times New Roman" w:hAnsi="Barlow" w:cs="Calibri"/>
          <w:color w:val="000000" w:themeColor="text1"/>
          <w:kern w:val="0"/>
          <w:lang w:eastAsia="es-CL"/>
          <w14:ligatures w14:val="none"/>
        </w:rPr>
        <w:t xml:space="preserve">Para dudas administrativas y/o de gestión se sugiere contactar siempre al/a la encargado/a de Escuela. Para inquietudes sobre estrategias y/o herramientas pedagógicas que puedan ser un aporte al aprendizaje de las y los estudiantes (recursos, diseño de materiales de apoyo, diseño de instrumentos de evaluación, asesorías, etc.) se sugiere contactar a la Dirección de Desarrollo Académico </w:t>
      </w:r>
      <w:hyperlink r:id="rId14" w:history="1">
        <w:r w:rsidRPr="00090110">
          <w:rPr>
            <w:rFonts w:ascii="Barlow" w:eastAsia="Times New Roman" w:hAnsi="Barlow" w:cs="Calibri"/>
            <w:color w:val="0563C1" w:themeColor="hyperlink"/>
            <w:kern w:val="0"/>
            <w:u w:val="single"/>
            <w:lang w:eastAsia="es-CL"/>
            <w14:ligatures w14:val="none"/>
          </w:rPr>
          <w:t>dida@academia.cl</w:t>
        </w:r>
      </w:hyperlink>
      <w:r w:rsidRPr="00090110">
        <w:rPr>
          <w:rFonts w:ascii="Barlow" w:eastAsia="Times New Roman" w:hAnsi="Barlow" w:cs="Calibri"/>
          <w:color w:val="000000" w:themeColor="text1"/>
          <w:kern w:val="0"/>
          <w:lang w:eastAsia="es-CL"/>
          <w14:ligatures w14:val="none"/>
        </w:rPr>
        <w:t xml:space="preserve">. </w:t>
      </w:r>
    </w:p>
    <w:p w:rsidR="00090110" w:rsidRPr="00090110" w:rsidRDefault="00090110" w:rsidP="00090110">
      <w:pPr>
        <w:numPr>
          <w:ilvl w:val="0"/>
          <w:numId w:val="9"/>
        </w:numPr>
        <w:spacing w:after="0" w:line="240" w:lineRule="auto"/>
        <w:ind w:left="1080" w:firstLine="0"/>
        <w:jc w:val="both"/>
        <w:textAlignment w:val="baseline"/>
        <w:rPr>
          <w:rFonts w:ascii="Barlow" w:eastAsia="Times New Roman" w:hAnsi="Barlow" w:cs="Times New Roman"/>
          <w:kern w:val="0"/>
          <w:lang w:eastAsia="es-CL"/>
          <w14:ligatures w14:val="none"/>
        </w:rPr>
      </w:pPr>
      <w:r w:rsidRPr="00090110">
        <w:rPr>
          <w:rFonts w:ascii="Barlow" w:eastAsia="Times New Roman" w:hAnsi="Barlow" w:cs="Calibri"/>
          <w:color w:val="000000"/>
          <w:kern w:val="0"/>
          <w:lang w:eastAsia="es-CL"/>
          <w14:ligatures w14:val="none"/>
        </w:rPr>
        <w:t xml:space="preserve">Respecto del uso de inteligencia artificial con fines pedagógicos, se recomienda revisar la </w:t>
      </w:r>
      <w:hyperlink r:id="rId15" w:tgtFrame="_blank" w:history="1">
        <w:r w:rsidRPr="00090110">
          <w:rPr>
            <w:rFonts w:ascii="Barlow" w:eastAsia="Times New Roman" w:hAnsi="Barlow" w:cs="Calibri"/>
            <w:color w:val="0563C1"/>
            <w:kern w:val="0"/>
            <w:lang w:eastAsia="es-CL"/>
            <w14:ligatures w14:val="none"/>
          </w:rPr>
          <w:t>Guía para el uso de IA generativa en educación e investigación</w:t>
        </w:r>
      </w:hyperlink>
      <w:r w:rsidRPr="00090110">
        <w:rPr>
          <w:rFonts w:ascii="Barlow" w:eastAsia="Times New Roman" w:hAnsi="Barlow" w:cs="Calibri"/>
          <w:color w:val="0563C1"/>
          <w:kern w:val="0"/>
          <w:lang w:eastAsia="es-CL"/>
          <w14:ligatures w14:val="none"/>
        </w:rPr>
        <w:t>.</w:t>
      </w:r>
      <w:r w:rsidRPr="00090110">
        <w:rPr>
          <w:rFonts w:ascii="Barlow" w:eastAsia="Times New Roman" w:hAnsi="Barlow" w:cs="Calibri"/>
          <w:color w:val="000000"/>
          <w:kern w:val="0"/>
          <w:lang w:eastAsia="es-CL"/>
          <w14:ligatures w14:val="none"/>
        </w:rPr>
        <w:t> </w:t>
      </w:r>
    </w:p>
    <w:p w:rsidR="00090110" w:rsidRPr="00090110" w:rsidRDefault="00090110" w:rsidP="00090110">
      <w:pPr>
        <w:spacing w:line="256" w:lineRule="auto"/>
        <w:rPr>
          <w:rFonts w:ascii="Barlow" w:eastAsia="Times New Roman" w:hAnsi="Barlow" w:cs="Times New Roman"/>
          <w14:ligatures w14:val="none"/>
        </w:rPr>
      </w:pPr>
    </w:p>
    <w:p w:rsidR="00090110" w:rsidRPr="00090110" w:rsidRDefault="00090110" w:rsidP="00090110">
      <w:pPr>
        <w:spacing w:after="0" w:line="240" w:lineRule="auto"/>
        <w:jc w:val="both"/>
        <w:textAlignment w:val="baseline"/>
        <w:rPr>
          <w:rFonts w:ascii="Times New Roman" w:eastAsia="Times New Roman" w:hAnsi="Times New Roman" w:cs="Calibri"/>
          <w:color w:val="000000"/>
          <w:kern w:val="0"/>
          <w:lang w:eastAsia="es-CL"/>
          <w14:ligatures w14:val="none"/>
        </w:rPr>
      </w:pPr>
      <w:r w:rsidRPr="00090110">
        <w:rPr>
          <w:rFonts w:ascii="Barlow" w:eastAsia="Times New Roman" w:hAnsi="Barlow" w:cs="Calibri"/>
          <w:color w:val="000000"/>
          <w:kern w:val="0"/>
          <w:lang w:eastAsia="es-CL"/>
          <w14:ligatures w14:val="none"/>
        </w:rPr>
        <w:t xml:space="preserve">Si bien cada Facultad y Escuela puede tener autonomía en la realización de capacitaciones, reuniones, encuestas, entre otras instancias, el cumplimiento y firma de este compromiso pedagógico es fundamental para el óptimo desarrollo de la asignatura a lo largo del semestre, pues reúne aspectos clave declarados en el Modelo Educativo, el Reglamento Estudiantil, la Política de Desarrollo e Innovación Docente y otros reglamentos de la </w:t>
      </w:r>
      <w:proofErr w:type="spellStart"/>
      <w:r w:rsidRPr="00090110">
        <w:rPr>
          <w:rFonts w:ascii="Barlow" w:eastAsia="Times New Roman" w:hAnsi="Barlow" w:cs="Calibri"/>
          <w:color w:val="000000"/>
          <w:kern w:val="0"/>
          <w:lang w:eastAsia="es-CL"/>
          <w14:ligatures w14:val="none"/>
        </w:rPr>
        <w:t>UAcademia</w:t>
      </w:r>
      <w:proofErr w:type="spellEnd"/>
      <w:r w:rsidRPr="00090110">
        <w:rPr>
          <w:rFonts w:ascii="Barlow" w:eastAsia="Times New Roman" w:hAnsi="Barlow" w:cs="Calibri"/>
          <w:color w:val="000000"/>
          <w:kern w:val="0"/>
          <w:lang w:eastAsia="es-CL"/>
          <w14:ligatures w14:val="none"/>
        </w:rPr>
        <w:t xml:space="preserve">. </w:t>
      </w:r>
    </w:p>
    <w:p w:rsidR="00090110" w:rsidRPr="00090110" w:rsidRDefault="00090110" w:rsidP="00090110">
      <w:pPr>
        <w:spacing w:after="0" w:line="240" w:lineRule="auto"/>
        <w:jc w:val="both"/>
        <w:textAlignment w:val="baseline"/>
        <w:rPr>
          <w:rFonts w:ascii="Barlow" w:eastAsia="Times New Roman" w:hAnsi="Barlow" w:cs="Calibri"/>
          <w:color w:val="000000" w:themeColor="text1"/>
          <w:kern w:val="0"/>
          <w:lang w:eastAsia="es-CL"/>
          <w14:ligatures w14:val="none"/>
        </w:rPr>
      </w:pPr>
    </w:p>
    <w:p w:rsidR="00090110" w:rsidRPr="00090110" w:rsidRDefault="00090110" w:rsidP="00090110">
      <w:pPr>
        <w:spacing w:after="0" w:line="240" w:lineRule="auto"/>
        <w:jc w:val="both"/>
        <w:textAlignment w:val="baseline"/>
        <w:rPr>
          <w:rFonts w:ascii="Barlow" w:eastAsia="Times New Roman" w:hAnsi="Barlow" w:cs="Calibri"/>
          <w:color w:val="000000"/>
          <w:kern w:val="0"/>
          <w:lang w:eastAsia="es-CL"/>
          <w14:ligatures w14:val="none"/>
        </w:rPr>
      </w:pPr>
      <w:r w:rsidRPr="00090110">
        <w:rPr>
          <w:rFonts w:ascii="Barlow" w:eastAsia="Times New Roman" w:hAnsi="Barlow" w:cs="Calibri"/>
          <w:color w:val="000000" w:themeColor="text1"/>
          <w:kern w:val="0"/>
          <w:lang w:eastAsia="es-CL"/>
          <w14:ligatures w14:val="none"/>
        </w:rPr>
        <w:t>Yo, Nombre(s) y apellido(s)________________________  _________________________ Rut:________________________-___ tomé conocimiento del Compromiso Pedagógico y me comprometo a implementarlo en la asignatura___________________________________________, sección______ del semestre__________________________ en la carrera de _______________________________</w:t>
      </w:r>
    </w:p>
    <w:p w:rsidR="00090110" w:rsidRPr="00090110" w:rsidRDefault="00090110" w:rsidP="00090110">
      <w:pPr>
        <w:spacing w:after="0" w:line="240" w:lineRule="auto"/>
        <w:jc w:val="both"/>
        <w:rPr>
          <w:rFonts w:ascii="Barlow" w:eastAsia="Times New Roman" w:hAnsi="Barlow" w:cs="Calibri"/>
          <w:color w:val="000000" w:themeColor="text1"/>
          <w:kern w:val="0"/>
          <w:lang w:eastAsia="es-CL"/>
          <w14:ligatures w14:val="none"/>
        </w:rPr>
      </w:pPr>
    </w:p>
    <w:p w:rsidR="00090110" w:rsidRPr="00090110" w:rsidRDefault="00090110" w:rsidP="00090110">
      <w:pPr>
        <w:spacing w:after="0" w:line="240" w:lineRule="auto"/>
        <w:jc w:val="both"/>
        <w:textAlignment w:val="baseline"/>
        <w:rPr>
          <w:rFonts w:ascii="Barlow" w:eastAsia="Times New Roman" w:hAnsi="Barlow" w:cs="Calibri"/>
          <w:color w:val="000000"/>
          <w:kern w:val="0"/>
          <w:lang w:eastAsia="es-CL"/>
          <w14:ligatures w14:val="none"/>
        </w:rPr>
      </w:pPr>
    </w:p>
    <w:p w:rsidR="00090110" w:rsidRPr="00090110" w:rsidRDefault="00090110" w:rsidP="00090110">
      <w:pPr>
        <w:spacing w:after="0" w:line="240" w:lineRule="auto"/>
        <w:jc w:val="center"/>
        <w:textAlignment w:val="baseline"/>
        <w:rPr>
          <w:rFonts w:ascii="Barlow" w:eastAsia="Times New Roman" w:hAnsi="Barlow" w:cs="Calibri"/>
          <w:color w:val="000000"/>
          <w:kern w:val="0"/>
          <w:lang w:eastAsia="es-CL"/>
          <w14:ligatures w14:val="none"/>
        </w:rPr>
      </w:pPr>
      <w:r w:rsidRPr="00090110">
        <w:rPr>
          <w:rFonts w:ascii="Barlow" w:eastAsia="Times New Roman" w:hAnsi="Barlow" w:cs="Calibri"/>
          <w:color w:val="000000"/>
          <w:kern w:val="0"/>
          <w:lang w:eastAsia="es-CL"/>
          <w14:ligatures w14:val="none"/>
        </w:rPr>
        <w:t>____________________________________________________</w:t>
      </w:r>
    </w:p>
    <w:p w:rsidR="00090110" w:rsidRPr="00090110" w:rsidRDefault="00090110" w:rsidP="00090110">
      <w:pPr>
        <w:spacing w:after="0" w:line="240" w:lineRule="auto"/>
        <w:jc w:val="center"/>
        <w:textAlignment w:val="baseline"/>
        <w:rPr>
          <w:rFonts w:ascii="Times New Roman" w:eastAsia="Times New Roman" w:hAnsi="Times New Roman" w:cs="Times New Roman"/>
          <w:kern w:val="0"/>
          <w:sz w:val="24"/>
          <w:szCs w:val="24"/>
          <w:lang w:eastAsia="es-CL"/>
          <w14:ligatures w14:val="none"/>
        </w:rPr>
      </w:pPr>
      <w:r w:rsidRPr="00090110">
        <w:rPr>
          <w:rFonts w:ascii="Barlow" w:eastAsia="Times New Roman" w:hAnsi="Barlow" w:cs="Calibri"/>
          <w:color w:val="000000" w:themeColor="text1"/>
          <w:kern w:val="0"/>
          <w:lang w:eastAsia="es-CL"/>
          <w14:ligatures w14:val="none"/>
        </w:rPr>
        <w:t>(firma)</w:t>
      </w:r>
    </w:p>
    <w:p w:rsidR="00090110" w:rsidRPr="00090110" w:rsidRDefault="00090110" w:rsidP="00090110">
      <w:pPr>
        <w:spacing w:after="0" w:line="240" w:lineRule="auto"/>
        <w:jc w:val="center"/>
        <w:rPr>
          <w:rFonts w:ascii="Times New Roman" w:eastAsia="Times New Roman" w:hAnsi="Times New Roman" w:cs="Times New Roman"/>
          <w:color w:val="000000" w:themeColor="text1"/>
          <w:kern w:val="0"/>
          <w:sz w:val="24"/>
          <w:szCs w:val="24"/>
          <w:lang w:eastAsia="es-CL"/>
          <w14:ligatures w14:val="none"/>
        </w:rPr>
      </w:pPr>
      <w:r w:rsidRPr="00090110">
        <w:rPr>
          <w:rFonts w:ascii="Barlow" w:eastAsia="Times New Roman" w:hAnsi="Barlow" w:cs="Calibri"/>
          <w:color w:val="000000" w:themeColor="text1"/>
          <w:kern w:val="0"/>
          <w:lang w:eastAsia="es-CL"/>
          <w14:ligatures w14:val="none"/>
        </w:rPr>
        <w:t xml:space="preserve">Fecha: ____ de __________ </w:t>
      </w:r>
      <w:proofErr w:type="spellStart"/>
      <w:r w:rsidRPr="00090110">
        <w:rPr>
          <w:rFonts w:ascii="Barlow" w:eastAsia="Times New Roman" w:hAnsi="Barlow" w:cs="Calibri"/>
          <w:color w:val="000000" w:themeColor="text1"/>
          <w:kern w:val="0"/>
          <w:lang w:eastAsia="es-CL"/>
          <w14:ligatures w14:val="none"/>
        </w:rPr>
        <w:t>de</w:t>
      </w:r>
      <w:proofErr w:type="spellEnd"/>
      <w:r w:rsidRPr="00090110">
        <w:rPr>
          <w:rFonts w:ascii="Barlow" w:eastAsia="Times New Roman" w:hAnsi="Barlow" w:cs="Calibri"/>
          <w:color w:val="000000" w:themeColor="text1"/>
          <w:kern w:val="0"/>
          <w:lang w:eastAsia="es-CL"/>
          <w14:ligatures w14:val="none"/>
        </w:rPr>
        <w:t xml:space="preserve"> _____</w:t>
      </w:r>
    </w:p>
    <w:p w:rsidR="00090110" w:rsidRPr="00090110" w:rsidRDefault="00090110" w:rsidP="00090110">
      <w:pPr>
        <w:rPr>
          <w:rFonts w:ascii="Barlow" w:eastAsia="Times New Roman" w:hAnsi="Barlow" w:cs="Times New Roman"/>
          <w14:ligatures w14:val="none"/>
        </w:rPr>
      </w:pPr>
    </w:p>
    <w:p w:rsidR="0014713F" w:rsidRDefault="0014713F"/>
    <w:sectPr w:rsidR="0014713F" w:rsidSect="0050043B">
      <w:pgSz w:w="12240" w:h="15840"/>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rlow">
    <w:altName w:val="Calibri"/>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310EC"/>
    <w:multiLevelType w:val="multilevel"/>
    <w:tmpl w:val="FFFFFFFF"/>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274F2C26"/>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2D443F75"/>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36DD0154"/>
    <w:multiLevelType w:val="multilevel"/>
    <w:tmpl w:val="FFFFFFFF"/>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3FD80EDD"/>
    <w:multiLevelType w:val="multilevel"/>
    <w:tmpl w:val="FFFFFFFF"/>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494A7081"/>
    <w:multiLevelType w:val="multilevel"/>
    <w:tmpl w:val="FFFFFFFF"/>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499527C9"/>
    <w:multiLevelType w:val="multilevel"/>
    <w:tmpl w:val="FFFFFFFF"/>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655D7AB4"/>
    <w:multiLevelType w:val="multilevel"/>
    <w:tmpl w:val="FFFFFFFF"/>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6DAF2271"/>
    <w:multiLevelType w:val="multilevel"/>
    <w:tmpl w:val="FFFFFFFF"/>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0875774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329084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78539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419177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98337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107710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401267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01844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56414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110"/>
    <w:rsid w:val="00090110"/>
    <w:rsid w:val="0014713F"/>
    <w:rsid w:val="003B0E5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4D328"/>
  <w15:chartTrackingRefBased/>
  <w15:docId w15:val="{1AD7E783-2902-4BAE-82BE-19216CB6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090110"/>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character" w:customStyle="1" w:styleId="normaltextrun">
    <w:name w:val="normaltextrun"/>
    <w:basedOn w:val="Fuentedeprrafopredeter"/>
    <w:rsid w:val="0009011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cl/wp-content/uploads/2024/03/POLITICA-INTEGRAL-DE-AVD-DE-GENERO.pdf" TargetMode="External"/><Relationship Id="rId13" Type="http://schemas.openxmlformats.org/officeDocument/2006/relationships/hyperlink" Target="mailto:direcciongeneros@academia.cl" TargetMode="External"/><Relationship Id="rId3" Type="http://schemas.openxmlformats.org/officeDocument/2006/relationships/settings" Target="settings.xml"/><Relationship Id="rId7" Type="http://schemas.openxmlformats.org/officeDocument/2006/relationships/hyperlink" Target="https://www.academia.cl/wp-content/uploads/2025/01/01_16_25_6e837dfa3939900d062a64f539095431.pdf" TargetMode="External"/><Relationship Id="rId12" Type="http://schemas.openxmlformats.org/officeDocument/2006/relationships/hyperlink" Target="mailto:dida@academia.c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cademia.cl/wp-content/uploads/2024/03/REGLAMENTO-ESTUDIANTES-PLANES-INNOVADOS-1.pdf" TargetMode="External"/><Relationship Id="rId11" Type="http://schemas.openxmlformats.org/officeDocument/2006/relationships/hyperlink" Target="https://www.academia.cl/wp-content/uploads/2025/01/01_16_25_6ae46e3794dd31ec58f27a9fac814ce7.pdf" TargetMode="External"/><Relationship Id="rId5" Type="http://schemas.openxmlformats.org/officeDocument/2006/relationships/image" Target="media/image1.emf"/><Relationship Id="rId15" Type="http://schemas.openxmlformats.org/officeDocument/2006/relationships/hyperlink" Target="https://unesdoc.unesco.org/ark:/48223/pf0000389227" TargetMode="External"/><Relationship Id="rId10" Type="http://schemas.openxmlformats.org/officeDocument/2006/relationships/hyperlink" Target="https://www.academia.cl/wp-content/uploads/2025/01/01_02_25_536bedf9b7fe8dd6716515f36e89097f.pdf" TargetMode="External"/><Relationship Id="rId4" Type="http://schemas.openxmlformats.org/officeDocument/2006/relationships/webSettings" Target="webSettings.xml"/><Relationship Id="rId9" Type="http://schemas.openxmlformats.org/officeDocument/2006/relationships/hyperlink" Target="https://www.academia.cl/wp-content/uploads/2024/07/POLI%CC%81TICA-DE-INTERCULTURALIDAD.pdf" TargetMode="External"/><Relationship Id="rId14" Type="http://schemas.openxmlformats.org/officeDocument/2006/relationships/hyperlink" Target="mailto:dida@academia.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1118</Words>
  <Characters>6154</Characters>
  <Application>Microsoft Office Word</Application>
  <DocSecurity>0</DocSecurity>
  <Lines>51</Lines>
  <Paragraphs>14</Paragraphs>
  <ScaleCrop>false</ScaleCrop>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ANDREA BAEZ VELIZ</dc:creator>
  <cp:keywords/>
  <dc:description/>
  <cp:lastModifiedBy>CAROLINA ANDREA BAEZ VELIZ</cp:lastModifiedBy>
  <cp:revision>1</cp:revision>
  <dcterms:created xsi:type="dcterms:W3CDTF">2025-03-19T15:31:00Z</dcterms:created>
  <dcterms:modified xsi:type="dcterms:W3CDTF">2025-03-19T15:31:00Z</dcterms:modified>
</cp:coreProperties>
</file>