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1F8D" w14:textId="3E559543" w:rsidR="00AB334A" w:rsidRPr="00C129A1" w:rsidRDefault="00490FA7" w:rsidP="00490FA7">
      <w:pPr>
        <w:jc w:val="center"/>
        <w:rPr>
          <w:rFonts w:ascii="Century Gothic" w:hAnsi="Century Gothic"/>
          <w:b/>
          <w:bCs/>
          <w:sz w:val="36"/>
          <w:szCs w:val="36"/>
          <w:lang w:val="es-ES"/>
        </w:rPr>
      </w:pPr>
      <w:r w:rsidRPr="00C129A1">
        <w:rPr>
          <w:rFonts w:ascii="Century Gothic" w:hAnsi="Century Gothic"/>
          <w:b/>
          <w:bCs/>
          <w:sz w:val="36"/>
          <w:szCs w:val="36"/>
          <w:lang w:val="es-ES"/>
        </w:rPr>
        <w:t>Convocatoria II Jornadas Nacionales de Jóvenes Juristas de la Sociedad Chilena de Derecho del Trabajo y Seguridad Social</w:t>
      </w:r>
    </w:p>
    <w:p w14:paraId="0CD001E7" w14:textId="77777777" w:rsidR="00490FA7" w:rsidRPr="00C129A1" w:rsidRDefault="00490FA7" w:rsidP="00490FA7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31FBD6F7" w14:textId="0B43BA28" w:rsidR="00E9504B" w:rsidRPr="00E9504B" w:rsidRDefault="00490FA7" w:rsidP="00E9504B">
      <w:pPr>
        <w:spacing w:after="0"/>
        <w:jc w:val="center"/>
        <w:rPr>
          <w:rFonts w:ascii="Century Gothic" w:hAnsi="Century Gothic"/>
          <w:b/>
          <w:bCs/>
          <w:sz w:val="22"/>
          <w:szCs w:val="22"/>
          <w:lang w:val="es-ES"/>
        </w:rPr>
      </w:pPr>
      <w:r w:rsidRPr="00E9504B">
        <w:rPr>
          <w:rFonts w:ascii="Century Gothic" w:hAnsi="Century Gothic"/>
          <w:b/>
          <w:bCs/>
          <w:sz w:val="22"/>
          <w:szCs w:val="22"/>
          <w:lang w:val="es-ES"/>
        </w:rPr>
        <w:t xml:space="preserve">Santiago de Chile, </w:t>
      </w:r>
      <w:r w:rsidR="00872DD3">
        <w:rPr>
          <w:rFonts w:ascii="Century Gothic" w:hAnsi="Century Gothic"/>
          <w:b/>
          <w:bCs/>
          <w:sz w:val="22"/>
          <w:szCs w:val="22"/>
          <w:lang w:val="es-ES"/>
        </w:rPr>
        <w:t xml:space="preserve">26 </w:t>
      </w:r>
      <w:r w:rsidRPr="00E9504B">
        <w:rPr>
          <w:rFonts w:ascii="Century Gothic" w:hAnsi="Century Gothic"/>
          <w:b/>
          <w:bCs/>
          <w:sz w:val="22"/>
          <w:szCs w:val="22"/>
          <w:lang w:val="es-ES"/>
        </w:rPr>
        <w:t xml:space="preserve">y </w:t>
      </w:r>
      <w:r w:rsidR="00280E63">
        <w:rPr>
          <w:rFonts w:ascii="Century Gothic" w:hAnsi="Century Gothic"/>
          <w:b/>
          <w:bCs/>
          <w:sz w:val="22"/>
          <w:szCs w:val="22"/>
          <w:lang w:val="es-ES"/>
        </w:rPr>
        <w:t>2</w:t>
      </w:r>
      <w:r w:rsidR="00872DD3">
        <w:rPr>
          <w:rFonts w:ascii="Century Gothic" w:hAnsi="Century Gothic"/>
          <w:b/>
          <w:bCs/>
          <w:sz w:val="22"/>
          <w:szCs w:val="22"/>
          <w:lang w:val="es-ES"/>
        </w:rPr>
        <w:t>7</w:t>
      </w:r>
      <w:r w:rsidRPr="00E9504B">
        <w:rPr>
          <w:rFonts w:ascii="Century Gothic" w:hAnsi="Century Gothic"/>
          <w:b/>
          <w:bCs/>
          <w:sz w:val="22"/>
          <w:szCs w:val="22"/>
          <w:lang w:val="es-ES"/>
        </w:rPr>
        <w:t xml:space="preserve"> de </w:t>
      </w:r>
      <w:r w:rsidR="00280E63">
        <w:rPr>
          <w:rFonts w:ascii="Century Gothic" w:hAnsi="Century Gothic"/>
          <w:b/>
          <w:bCs/>
          <w:sz w:val="22"/>
          <w:szCs w:val="22"/>
          <w:lang w:val="es-ES"/>
        </w:rPr>
        <w:t>marzo</w:t>
      </w:r>
      <w:r w:rsidRPr="00E9504B">
        <w:rPr>
          <w:rFonts w:ascii="Century Gothic" w:hAnsi="Century Gothic"/>
          <w:b/>
          <w:bCs/>
          <w:sz w:val="22"/>
          <w:szCs w:val="22"/>
          <w:lang w:val="es-ES"/>
        </w:rPr>
        <w:t xml:space="preserve"> de 202</w:t>
      </w:r>
      <w:r w:rsidR="00280E63">
        <w:rPr>
          <w:rFonts w:ascii="Century Gothic" w:hAnsi="Century Gothic"/>
          <w:b/>
          <w:bCs/>
          <w:sz w:val="22"/>
          <w:szCs w:val="22"/>
          <w:lang w:val="es-ES"/>
        </w:rPr>
        <w:t>6</w:t>
      </w:r>
    </w:p>
    <w:p w14:paraId="36825BD6" w14:textId="77777777" w:rsidR="00E9504B" w:rsidRDefault="00E9504B" w:rsidP="00E9504B">
      <w:pPr>
        <w:spacing w:after="0"/>
        <w:jc w:val="center"/>
        <w:rPr>
          <w:rFonts w:ascii="Century Gothic" w:hAnsi="Century Gothic"/>
          <w:sz w:val="22"/>
          <w:szCs w:val="22"/>
          <w:lang w:val="es-ES"/>
        </w:rPr>
      </w:pPr>
    </w:p>
    <w:p w14:paraId="091596FC" w14:textId="25728C70" w:rsidR="00490FA7" w:rsidRPr="00E9504B" w:rsidRDefault="00490FA7" w:rsidP="00E9504B">
      <w:pPr>
        <w:spacing w:after="0"/>
        <w:jc w:val="center"/>
        <w:rPr>
          <w:rFonts w:ascii="Century Gothic" w:hAnsi="Century Gothic"/>
          <w:sz w:val="22"/>
          <w:szCs w:val="22"/>
          <w:lang w:val="es-ES"/>
        </w:rPr>
      </w:pPr>
      <w:r w:rsidRPr="00E9504B">
        <w:rPr>
          <w:rFonts w:ascii="Century Gothic" w:hAnsi="Century Gothic"/>
          <w:sz w:val="22"/>
          <w:szCs w:val="22"/>
          <w:lang w:val="es-ES"/>
        </w:rPr>
        <w:t xml:space="preserve">Sociedad Chilena de Derecho del Trabajo y Seguridad Social </w:t>
      </w:r>
    </w:p>
    <w:p w14:paraId="786CB9F1" w14:textId="77777777" w:rsidR="00490FA7" w:rsidRPr="00E9504B" w:rsidRDefault="00490FA7" w:rsidP="00E9504B">
      <w:pPr>
        <w:spacing w:after="0"/>
        <w:jc w:val="center"/>
        <w:rPr>
          <w:rFonts w:ascii="Century Gothic" w:hAnsi="Century Gothic"/>
          <w:sz w:val="22"/>
          <w:szCs w:val="22"/>
          <w:lang w:val="es-ES"/>
        </w:rPr>
      </w:pPr>
      <w:r w:rsidRPr="00E9504B">
        <w:rPr>
          <w:rFonts w:ascii="Century Gothic" w:hAnsi="Century Gothic"/>
          <w:sz w:val="22"/>
          <w:szCs w:val="22"/>
          <w:lang w:val="es-ES"/>
        </w:rPr>
        <w:t xml:space="preserve">y </w:t>
      </w:r>
    </w:p>
    <w:p w14:paraId="55DEF8BA" w14:textId="7D77D3DC" w:rsidR="00490FA7" w:rsidRPr="00E9504B" w:rsidRDefault="00490FA7" w:rsidP="00E9504B">
      <w:pPr>
        <w:spacing w:after="0"/>
        <w:jc w:val="center"/>
        <w:rPr>
          <w:rFonts w:ascii="Century Gothic" w:hAnsi="Century Gothic"/>
          <w:sz w:val="22"/>
          <w:szCs w:val="22"/>
          <w:lang w:val="es-ES"/>
        </w:rPr>
      </w:pPr>
      <w:r w:rsidRPr="00E9504B">
        <w:rPr>
          <w:rFonts w:ascii="Century Gothic" w:hAnsi="Century Gothic"/>
          <w:sz w:val="22"/>
          <w:szCs w:val="22"/>
          <w:lang w:val="es-ES"/>
        </w:rPr>
        <w:t>Universidad Academia de Humanismo Cristiano</w:t>
      </w:r>
    </w:p>
    <w:p w14:paraId="3A0D3B6E" w14:textId="77777777" w:rsidR="00490FA7" w:rsidRDefault="00490FA7">
      <w:pPr>
        <w:rPr>
          <w:rFonts w:ascii="Century Gothic" w:hAnsi="Century Gothic"/>
          <w:sz w:val="22"/>
          <w:szCs w:val="22"/>
          <w:lang w:val="es-ES"/>
        </w:rPr>
      </w:pPr>
    </w:p>
    <w:p w14:paraId="12130C7F" w14:textId="77777777" w:rsidR="00E9504B" w:rsidRDefault="00E9504B">
      <w:pPr>
        <w:rPr>
          <w:rFonts w:ascii="Century Gothic" w:hAnsi="Century Gothic"/>
          <w:sz w:val="22"/>
          <w:szCs w:val="22"/>
          <w:lang w:val="es-ES"/>
        </w:rPr>
      </w:pPr>
    </w:p>
    <w:p w14:paraId="61406811" w14:textId="77777777" w:rsidR="00E9504B" w:rsidRPr="00C129A1" w:rsidRDefault="00E9504B">
      <w:pPr>
        <w:rPr>
          <w:rFonts w:ascii="Century Gothic" w:hAnsi="Century Gothic"/>
          <w:sz w:val="22"/>
          <w:szCs w:val="22"/>
          <w:lang w:val="es-ES"/>
        </w:rPr>
      </w:pPr>
    </w:p>
    <w:p w14:paraId="146BBEED" w14:textId="77777777" w:rsidR="00490FA7" w:rsidRPr="00C129A1" w:rsidRDefault="00490FA7" w:rsidP="00490FA7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C129A1">
        <w:rPr>
          <w:rFonts w:ascii="Century Gothic" w:hAnsi="Century Gothic"/>
          <w:b/>
          <w:bCs/>
          <w:sz w:val="22"/>
          <w:szCs w:val="22"/>
          <w:lang w:val="es-ES"/>
        </w:rPr>
        <w:t>I. PRESENTACIÓN</w:t>
      </w:r>
    </w:p>
    <w:p w14:paraId="476CF6B1" w14:textId="1EB3CE5C" w:rsidR="00490FA7" w:rsidRPr="00C129A1" w:rsidRDefault="00490FA7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La segunda jornada de Jóvenes Juristas es una iniciativa que incluye un conjunto de actividades tendientes a materializar jornadas de reunión, debate e intercambio académico entre jóvenes estudiosos del Derecho del Trabajo y de la Seguridad Social de nuestro país.</w:t>
      </w:r>
    </w:p>
    <w:p w14:paraId="300E5F50" w14:textId="7AD31B92" w:rsidR="00490FA7" w:rsidRPr="00C129A1" w:rsidRDefault="00490FA7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El Encuentro, convocado por la Escuela de Derecho de la Universidad Academia de Humanismo Cristiano y la Sección de Jóvenes Juristas de Chile de la Sociedad Chilena de Derecho del Trabajo y de la Seguridad Social, se realizará los días </w:t>
      </w:r>
      <w:r w:rsidR="00B606C6">
        <w:rPr>
          <w:rFonts w:ascii="Century Gothic" w:hAnsi="Century Gothic"/>
          <w:sz w:val="22"/>
          <w:szCs w:val="22"/>
          <w:lang w:val="es-ES"/>
        </w:rPr>
        <w:t>26</w:t>
      </w:r>
      <w:r w:rsidR="00C129A1" w:rsidRPr="00C129A1">
        <w:rPr>
          <w:rFonts w:ascii="Century Gothic" w:hAnsi="Century Gothic"/>
          <w:sz w:val="22"/>
          <w:szCs w:val="22"/>
          <w:lang w:val="es-ES"/>
        </w:rPr>
        <w:t xml:space="preserve"> y 2</w:t>
      </w:r>
      <w:r w:rsidR="00B606C6">
        <w:rPr>
          <w:rFonts w:ascii="Century Gothic" w:hAnsi="Century Gothic"/>
          <w:sz w:val="22"/>
          <w:szCs w:val="22"/>
          <w:lang w:val="es-ES"/>
        </w:rPr>
        <w:t>7</w:t>
      </w:r>
      <w:r w:rsidR="00C129A1" w:rsidRPr="00C129A1">
        <w:rPr>
          <w:rFonts w:ascii="Century Gothic" w:hAnsi="Century Gothic"/>
          <w:sz w:val="22"/>
          <w:szCs w:val="22"/>
          <w:lang w:val="es-ES"/>
        </w:rPr>
        <w:t xml:space="preserve"> de </w:t>
      </w:r>
      <w:r w:rsidR="00280E63">
        <w:rPr>
          <w:rFonts w:ascii="Century Gothic" w:hAnsi="Century Gothic"/>
          <w:sz w:val="22"/>
          <w:szCs w:val="22"/>
          <w:lang w:val="es-ES"/>
        </w:rPr>
        <w:t>marzo</w:t>
      </w:r>
      <w:r w:rsidR="00C129A1" w:rsidRPr="00C129A1">
        <w:rPr>
          <w:rFonts w:ascii="Century Gothic" w:hAnsi="Century Gothic"/>
          <w:sz w:val="22"/>
          <w:szCs w:val="22"/>
          <w:lang w:val="es-ES"/>
        </w:rPr>
        <w:t xml:space="preserve"> de 202</w:t>
      </w:r>
      <w:r w:rsidR="00280E63">
        <w:rPr>
          <w:rFonts w:ascii="Century Gothic" w:hAnsi="Century Gothic"/>
          <w:sz w:val="22"/>
          <w:szCs w:val="22"/>
          <w:lang w:val="es-ES"/>
        </w:rPr>
        <w:t>6</w:t>
      </w:r>
      <w:r w:rsidRPr="00C129A1">
        <w:rPr>
          <w:rFonts w:ascii="Century Gothic" w:hAnsi="Century Gothic"/>
          <w:sz w:val="22"/>
          <w:szCs w:val="22"/>
          <w:lang w:val="es-ES"/>
        </w:rPr>
        <w:t xml:space="preserve">. </w:t>
      </w:r>
    </w:p>
    <w:p w14:paraId="2AB42F58" w14:textId="77777777" w:rsidR="00490FA7" w:rsidRPr="00C129A1" w:rsidRDefault="00490FA7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La organización está a cargo de los profesores de Derecho del Trabajo de la Escuela de Derecho de la Universidad Academia de Humanismo Cristiano y la Subsección de Jóvenes Juristas. Este encuentro cuenta con el patrocinio de la Sociedad Chilena de Derecho del Trabajo y de la Seguridad Social. </w:t>
      </w:r>
    </w:p>
    <w:p w14:paraId="709D8937" w14:textId="71CD49E2" w:rsidR="00490FA7" w:rsidRDefault="00E9504B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Los temas centrales del presente encuentro serán:</w:t>
      </w:r>
    </w:p>
    <w:p w14:paraId="201D3C5E" w14:textId="0B8852F3" w:rsidR="00E9504B" w:rsidRDefault="00E9504B" w:rsidP="00E9504B">
      <w:pPr>
        <w:pStyle w:val="Prrafodelista"/>
        <w:numPr>
          <w:ilvl w:val="0"/>
          <w:numId w:val="2"/>
        </w:num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 xml:space="preserve">El impacto de las nuevas tecnologías en el Derecho del Trabajo. </w:t>
      </w:r>
    </w:p>
    <w:p w14:paraId="76AC520B" w14:textId="07E2F65E" w:rsidR="00E9504B" w:rsidRDefault="00E9504B" w:rsidP="00E9504B">
      <w:pPr>
        <w:pStyle w:val="Prrafodelista"/>
        <w:numPr>
          <w:ilvl w:val="0"/>
          <w:numId w:val="2"/>
        </w:num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Empleo verde, c</w:t>
      </w:r>
      <w:r w:rsidRPr="00E9504B">
        <w:rPr>
          <w:rFonts w:ascii="Century Gothic" w:hAnsi="Century Gothic"/>
          <w:sz w:val="22"/>
          <w:szCs w:val="22"/>
          <w:lang w:val="es-ES"/>
        </w:rPr>
        <w:t>ambio climático y su impacto en las relaciones de trabajo.</w:t>
      </w:r>
    </w:p>
    <w:p w14:paraId="625453DC" w14:textId="16665ADA" w:rsidR="00490FA7" w:rsidRDefault="00E9504B" w:rsidP="000E246B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  <w:lang w:val="es-ES"/>
        </w:rPr>
      </w:pPr>
      <w:r w:rsidRPr="00E9504B">
        <w:rPr>
          <w:rFonts w:ascii="Century Gothic" w:hAnsi="Century Gothic"/>
          <w:sz w:val="22"/>
          <w:szCs w:val="22"/>
          <w:lang w:val="es-ES"/>
        </w:rPr>
        <w:t>Derecho a un entorno de trabajo seguro y saludable.</w:t>
      </w:r>
    </w:p>
    <w:p w14:paraId="66A5E762" w14:textId="77777777" w:rsidR="00490FA7" w:rsidRPr="00C129A1" w:rsidRDefault="00490FA7" w:rsidP="00490FA7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C129A1">
        <w:rPr>
          <w:rFonts w:ascii="Century Gothic" w:hAnsi="Century Gothic"/>
          <w:b/>
          <w:bCs/>
          <w:sz w:val="22"/>
          <w:szCs w:val="22"/>
          <w:lang w:val="es-ES"/>
        </w:rPr>
        <w:t>II. OBJETIVOS</w:t>
      </w:r>
    </w:p>
    <w:p w14:paraId="3F3E786C" w14:textId="16B0C579" w:rsidR="00490FA7" w:rsidRPr="00C129A1" w:rsidRDefault="00490FA7" w:rsidP="00E9504B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A partir de los propósitos declarados por las entidades organizadoras y convocantes, el Encuentro pretende </w:t>
      </w:r>
      <w:r w:rsidR="00E9504B">
        <w:rPr>
          <w:rFonts w:ascii="Century Gothic" w:hAnsi="Century Gothic"/>
          <w:sz w:val="22"/>
          <w:szCs w:val="22"/>
          <w:lang w:val="es-ES"/>
        </w:rPr>
        <w:t>p</w:t>
      </w:r>
      <w:r w:rsidRPr="00C129A1">
        <w:rPr>
          <w:rFonts w:ascii="Century Gothic" w:hAnsi="Century Gothic"/>
          <w:sz w:val="22"/>
          <w:szCs w:val="22"/>
          <w:lang w:val="es-ES"/>
        </w:rPr>
        <w:t>romover el estudio y discusión de temas relevantes para el Derecho del Trabajo y de la Seguridad Social en nuestro país</w:t>
      </w:r>
      <w:r w:rsidR="00E9504B">
        <w:rPr>
          <w:rFonts w:ascii="Century Gothic" w:hAnsi="Century Gothic"/>
          <w:sz w:val="22"/>
          <w:szCs w:val="22"/>
          <w:lang w:val="es-ES"/>
        </w:rPr>
        <w:t xml:space="preserve"> y </w:t>
      </w:r>
      <w:r w:rsidR="00E9504B">
        <w:rPr>
          <w:rFonts w:ascii="Century Gothic" w:hAnsi="Century Gothic"/>
          <w:sz w:val="22"/>
          <w:szCs w:val="22"/>
          <w:lang w:val="es-ES"/>
        </w:rPr>
        <w:lastRenderedPageBreak/>
        <w:t>el de a</w:t>
      </w:r>
      <w:r w:rsidRPr="00C129A1">
        <w:rPr>
          <w:rFonts w:ascii="Century Gothic" w:hAnsi="Century Gothic"/>
          <w:sz w:val="22"/>
          <w:szCs w:val="22"/>
          <w:lang w:val="es-ES"/>
        </w:rPr>
        <w:t xml:space="preserve">nalizar la realidad actual de nuestra legislación en el ámbito del Derecho del Trabajo y de la Seguridad Social, poniendo énfasis en los desafíos que se presentarán </w:t>
      </w:r>
      <w:r w:rsidR="00E9504B">
        <w:rPr>
          <w:rFonts w:ascii="Century Gothic" w:hAnsi="Century Gothic"/>
          <w:sz w:val="22"/>
          <w:szCs w:val="22"/>
          <w:lang w:val="es-ES"/>
        </w:rPr>
        <w:t>con el impacto de las nuevas tecnologías y el cambio climático.</w:t>
      </w:r>
    </w:p>
    <w:p w14:paraId="78F48541" w14:textId="77777777" w:rsidR="00490FA7" w:rsidRPr="00C129A1" w:rsidRDefault="00490FA7" w:rsidP="00490FA7">
      <w:pPr>
        <w:pStyle w:val="Prrafodelista"/>
        <w:jc w:val="both"/>
        <w:rPr>
          <w:rFonts w:ascii="Century Gothic" w:hAnsi="Century Gothic"/>
          <w:sz w:val="22"/>
          <w:szCs w:val="22"/>
          <w:lang w:val="es-ES"/>
        </w:rPr>
      </w:pPr>
    </w:p>
    <w:p w14:paraId="5A9EA711" w14:textId="77777777" w:rsidR="00490FA7" w:rsidRPr="00C129A1" w:rsidRDefault="00490FA7" w:rsidP="00490FA7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C129A1">
        <w:rPr>
          <w:rFonts w:ascii="Century Gothic" w:hAnsi="Century Gothic"/>
          <w:b/>
          <w:bCs/>
          <w:sz w:val="22"/>
          <w:szCs w:val="22"/>
          <w:lang w:val="es-ES"/>
        </w:rPr>
        <w:t>III. DESTINATARIOS DE LA INICIATIVA</w:t>
      </w:r>
    </w:p>
    <w:p w14:paraId="379F4932" w14:textId="1ADDE80D" w:rsidR="00490FA7" w:rsidRPr="00C129A1" w:rsidRDefault="00490FA7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Este proyecto convoca a participar a principalmente a estudiantes y egresados de Derecho de las distintas Facultades del país, como así también a profesores y abogados que estén insertos en ámbitos académicos o profesionales preferentemente en el Derecho del Trabajo y de la Seguridad Social, sean o no participantes de la Coordinación de Jóvenes Juristas de la Sociedad Chilena de Derecho del Trabajo y de la Seguridad Social.</w:t>
      </w:r>
    </w:p>
    <w:p w14:paraId="72F95BE5" w14:textId="77777777" w:rsidR="00C129A1" w:rsidRPr="00C129A1" w:rsidRDefault="00C129A1" w:rsidP="00490FA7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072D5466" w14:textId="4A99DA05" w:rsidR="00C129A1" w:rsidRPr="00C129A1" w:rsidRDefault="00C129A1" w:rsidP="00C129A1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C129A1">
        <w:rPr>
          <w:rFonts w:ascii="Century Gothic" w:hAnsi="Century Gothic"/>
          <w:b/>
          <w:bCs/>
          <w:sz w:val="22"/>
          <w:szCs w:val="22"/>
          <w:lang w:val="es-ES"/>
        </w:rPr>
        <w:t>IV. METODOLOGÍA</w:t>
      </w:r>
    </w:p>
    <w:p w14:paraId="62F81FF0" w14:textId="3559358C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Se considera un esquema metodológico expositivo, a partir de paneles temáticos integrados por diversos ponentes. Se espera que estos paneles permitan e incentiven la reflexión de los asistentes.</w:t>
      </w:r>
    </w:p>
    <w:p w14:paraId="51F84C1F" w14:textId="130A04C2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En cada panel participarán representantes convocados por la Sección de Jóvenes Juristas, por la Escuela de Derecho de la UAHC, ponentes nacionales y también ponentes libres que postularán. Será un objetivo de cada panel, promover la paridad de género entre los participantes.</w:t>
      </w:r>
    </w:p>
    <w:p w14:paraId="7F059AE9" w14:textId="579ED0D9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Cada panel contará con moderación central que incentivará la reflexión de los asistentes. </w:t>
      </w:r>
    </w:p>
    <w:p w14:paraId="7DF93383" w14:textId="77777777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</w:p>
    <w:p w14:paraId="1514D701" w14:textId="77777777" w:rsidR="00C129A1" w:rsidRPr="00C129A1" w:rsidRDefault="00C129A1" w:rsidP="00C129A1">
      <w:pPr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C129A1">
        <w:rPr>
          <w:rFonts w:ascii="Century Gothic" w:hAnsi="Century Gothic"/>
          <w:b/>
          <w:bCs/>
          <w:sz w:val="22"/>
          <w:szCs w:val="22"/>
          <w:lang w:val="es-ES"/>
        </w:rPr>
        <w:t>V. PONENCIAS</w:t>
      </w:r>
    </w:p>
    <w:p w14:paraId="5B890CAA" w14:textId="0A2CBBEB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Las charlas magistrales y los ponentes centrales serán designados por el Comité Académico del Encuentro.</w:t>
      </w:r>
    </w:p>
    <w:p w14:paraId="19229C48" w14:textId="36059480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Se invita a todos los interesados a presentar propuestas de ponencias libres sobre algunos de los paneles del jueves y viernes. Podrán presentar ponencias los estudiantes, egresados, ayudantes, licenciados, profesionales, académicos y jueces vinculados al Derecho del Trabajo y la Seguridad Social.</w:t>
      </w:r>
    </w:p>
    <w:p w14:paraId="41E288D6" w14:textId="4DBEC924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Los resúmenes de ponencias se deben presentar en un texto escrito en idioma español, cuya extensión deberá ser </w:t>
      </w:r>
      <w:r w:rsidR="00575B32">
        <w:rPr>
          <w:rFonts w:ascii="Century Gothic" w:hAnsi="Century Gothic"/>
          <w:sz w:val="22"/>
          <w:szCs w:val="22"/>
          <w:lang w:val="es-ES"/>
        </w:rPr>
        <w:t xml:space="preserve">de máximo </w:t>
      </w:r>
      <w:r w:rsidRPr="00C129A1">
        <w:rPr>
          <w:rFonts w:ascii="Century Gothic" w:hAnsi="Century Gothic"/>
          <w:sz w:val="22"/>
          <w:szCs w:val="22"/>
          <w:lang w:val="es-ES"/>
        </w:rPr>
        <w:t>dos carillas</w:t>
      </w:r>
      <w:r w:rsidR="00575B32">
        <w:rPr>
          <w:rFonts w:ascii="Century Gothic" w:hAnsi="Century Gothic"/>
          <w:sz w:val="22"/>
          <w:szCs w:val="22"/>
          <w:lang w:val="es-ES"/>
        </w:rPr>
        <w:t xml:space="preserve"> más la bibliografía</w:t>
      </w:r>
      <w:r w:rsidRPr="00C129A1">
        <w:rPr>
          <w:rFonts w:ascii="Century Gothic" w:hAnsi="Century Gothic"/>
          <w:sz w:val="22"/>
          <w:szCs w:val="22"/>
          <w:lang w:val="es-ES"/>
        </w:rPr>
        <w:t xml:space="preserve">. El referido texto, se deberá presentar en páginas tamaño carta, a espacio interlineado simple, incluso entre párrafos, letra Times New Román, tamaño 12 para </w:t>
      </w:r>
      <w:r w:rsidRPr="00C129A1">
        <w:rPr>
          <w:rFonts w:ascii="Century Gothic" w:hAnsi="Century Gothic"/>
          <w:sz w:val="22"/>
          <w:szCs w:val="22"/>
          <w:lang w:val="es-ES"/>
        </w:rPr>
        <w:lastRenderedPageBreak/>
        <w:t>el texto propiamente tal y 10 para las notas al pie. Las notas y citas bibliográficas deberán respetar las reglas APA 7° edición. Este documento servirá de base para elaborar las actas del Encuentro.</w:t>
      </w:r>
    </w:p>
    <w:p w14:paraId="1DAC819E" w14:textId="5123F22D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 xml:space="preserve">Las propuestas de ponencias deberán ser remitidas al correo electrónico </w:t>
      </w:r>
      <w:r w:rsidR="00B606C6" w:rsidRPr="00B606C6">
        <w:rPr>
          <w:rFonts w:ascii="Century Gothic" w:hAnsi="Century Gothic"/>
          <w:sz w:val="22"/>
          <w:szCs w:val="22"/>
          <w:lang w:val="es-ES"/>
        </w:rPr>
        <w:t>encuentrojovenesjuristaschile@gmail.com y paulina.mirandas@uacademia.cl</w:t>
      </w:r>
      <w:r w:rsidRPr="00C129A1">
        <w:rPr>
          <w:rFonts w:ascii="Century Gothic" w:hAnsi="Century Gothic"/>
          <w:sz w:val="22"/>
          <w:szCs w:val="22"/>
          <w:lang w:val="es-ES"/>
        </w:rPr>
        <w:t xml:space="preserve"> indicando en el asunto “PONENCIA DE (NOMBRE Y APELLIDO)”, y señalando el panel al que postula. Lo anterior, a más tardar, el </w:t>
      </w:r>
      <w:r w:rsidR="00B606C6">
        <w:rPr>
          <w:rFonts w:ascii="Century Gothic" w:hAnsi="Century Gothic"/>
          <w:sz w:val="22"/>
          <w:szCs w:val="22"/>
          <w:lang w:val="es-ES"/>
        </w:rPr>
        <w:t>28 de febrero</w:t>
      </w:r>
      <w:r w:rsidR="00280E63">
        <w:rPr>
          <w:rFonts w:ascii="Century Gothic" w:hAnsi="Century Gothic"/>
          <w:sz w:val="22"/>
          <w:szCs w:val="22"/>
          <w:lang w:val="es-ES"/>
        </w:rPr>
        <w:t xml:space="preserve"> de 2026</w:t>
      </w:r>
      <w:r w:rsidRPr="00C129A1">
        <w:rPr>
          <w:rFonts w:ascii="Century Gothic" w:hAnsi="Century Gothic"/>
          <w:sz w:val="22"/>
          <w:szCs w:val="22"/>
          <w:lang w:val="es-ES"/>
        </w:rPr>
        <w:t>.</w:t>
      </w:r>
    </w:p>
    <w:p w14:paraId="48DFB7AB" w14:textId="01F40EA3" w:rsidR="00C129A1" w:rsidRPr="00C129A1" w:rsidRDefault="00C129A1" w:rsidP="00C129A1">
      <w:pPr>
        <w:jc w:val="both"/>
        <w:rPr>
          <w:rFonts w:ascii="Century Gothic" w:hAnsi="Century Gothic"/>
          <w:sz w:val="22"/>
          <w:szCs w:val="22"/>
          <w:lang w:val="es-ES"/>
        </w:rPr>
      </w:pPr>
      <w:r w:rsidRPr="00C129A1">
        <w:rPr>
          <w:rFonts w:ascii="Century Gothic" w:hAnsi="Century Gothic"/>
          <w:sz w:val="22"/>
          <w:szCs w:val="22"/>
          <w:lang w:val="es-ES"/>
        </w:rPr>
        <w:t>El Comité académico seleccionará las ponencias que serán presentadas en los respectivos paneles de las Jornadas, lo que será comunicado al postulante por correo electrónico, a más tardar el</w:t>
      </w:r>
      <w:r w:rsidR="00280E63">
        <w:rPr>
          <w:rFonts w:ascii="Century Gothic" w:hAnsi="Century Gothic"/>
          <w:sz w:val="22"/>
          <w:szCs w:val="22"/>
          <w:lang w:val="es-ES"/>
        </w:rPr>
        <w:t xml:space="preserve"> </w:t>
      </w:r>
      <w:r w:rsidR="006806C7">
        <w:rPr>
          <w:rFonts w:ascii="Century Gothic" w:hAnsi="Century Gothic"/>
          <w:sz w:val="22"/>
          <w:szCs w:val="22"/>
          <w:lang w:val="es-ES"/>
        </w:rPr>
        <w:t>13 de marzo</w:t>
      </w:r>
      <w:r w:rsidR="00280E63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C129A1">
        <w:rPr>
          <w:rFonts w:ascii="Century Gothic" w:hAnsi="Century Gothic"/>
          <w:sz w:val="22"/>
          <w:szCs w:val="22"/>
          <w:lang w:val="es-ES"/>
        </w:rPr>
        <w:t>de 202</w:t>
      </w:r>
      <w:r w:rsidR="00280E63">
        <w:rPr>
          <w:rFonts w:ascii="Century Gothic" w:hAnsi="Century Gothic"/>
          <w:sz w:val="22"/>
          <w:szCs w:val="22"/>
          <w:lang w:val="es-ES"/>
        </w:rPr>
        <w:t>6</w:t>
      </w:r>
      <w:r w:rsidRPr="00C129A1">
        <w:rPr>
          <w:rFonts w:ascii="Century Gothic" w:hAnsi="Century Gothic"/>
          <w:sz w:val="22"/>
          <w:szCs w:val="22"/>
          <w:lang w:val="es-ES"/>
        </w:rPr>
        <w:t>.</w:t>
      </w:r>
    </w:p>
    <w:sectPr w:rsidR="00C129A1" w:rsidRPr="00C129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4A8B" w14:textId="77777777" w:rsidR="003C5F27" w:rsidRDefault="003C5F27" w:rsidP="00B606C6">
      <w:pPr>
        <w:spacing w:after="0" w:line="240" w:lineRule="auto"/>
      </w:pPr>
      <w:r>
        <w:separator/>
      </w:r>
    </w:p>
  </w:endnote>
  <w:endnote w:type="continuationSeparator" w:id="0">
    <w:p w14:paraId="0E7D6022" w14:textId="77777777" w:rsidR="003C5F27" w:rsidRDefault="003C5F27" w:rsidP="00B6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FC8D" w14:textId="77777777" w:rsidR="003C5F27" w:rsidRDefault="003C5F27" w:rsidP="00B606C6">
      <w:pPr>
        <w:spacing w:after="0" w:line="240" w:lineRule="auto"/>
      </w:pPr>
      <w:r>
        <w:separator/>
      </w:r>
    </w:p>
  </w:footnote>
  <w:footnote w:type="continuationSeparator" w:id="0">
    <w:p w14:paraId="170B6281" w14:textId="77777777" w:rsidR="003C5F27" w:rsidRDefault="003C5F27" w:rsidP="00B60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6DC9" w14:textId="7C34A062" w:rsidR="00B606C6" w:rsidRDefault="00B606C6" w:rsidP="00B606C6">
    <w:pPr>
      <w:pStyle w:val="Encabezado"/>
      <w:jc w:val="both"/>
    </w:pPr>
    <w:r>
      <w:rPr>
        <w:noProof/>
      </w:rPr>
      <w:drawing>
        <wp:inline distT="0" distB="0" distL="0" distR="0" wp14:anchorId="27C97F9A" wp14:editId="7258C14C">
          <wp:extent cx="1352550" cy="539833"/>
          <wp:effectExtent l="0" t="0" r="0" b="0"/>
          <wp:docPr id="1867262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6248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3731" cy="544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9F9CA1D" wp14:editId="6861B52F">
          <wp:extent cx="1352550" cy="564450"/>
          <wp:effectExtent l="0" t="0" r="0" b="7620"/>
          <wp:docPr id="441622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62213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7268" cy="570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03D2F"/>
    <w:multiLevelType w:val="hybridMultilevel"/>
    <w:tmpl w:val="044299E8"/>
    <w:lvl w:ilvl="0" w:tplc="2396A98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F4F69"/>
    <w:multiLevelType w:val="hybridMultilevel"/>
    <w:tmpl w:val="684EE9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460849">
    <w:abstractNumId w:val="1"/>
  </w:num>
  <w:num w:numId="2" w16cid:durableId="16020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7"/>
    <w:rsid w:val="000260D0"/>
    <w:rsid w:val="000A0818"/>
    <w:rsid w:val="00280E63"/>
    <w:rsid w:val="003B099E"/>
    <w:rsid w:val="003C5F27"/>
    <w:rsid w:val="00490FA7"/>
    <w:rsid w:val="004E0F4A"/>
    <w:rsid w:val="00575B32"/>
    <w:rsid w:val="005D30F8"/>
    <w:rsid w:val="00622CE2"/>
    <w:rsid w:val="006806C7"/>
    <w:rsid w:val="006C74DA"/>
    <w:rsid w:val="00716A3E"/>
    <w:rsid w:val="00872DD3"/>
    <w:rsid w:val="009C574B"/>
    <w:rsid w:val="00AB334A"/>
    <w:rsid w:val="00B606C6"/>
    <w:rsid w:val="00B60EF1"/>
    <w:rsid w:val="00C129A1"/>
    <w:rsid w:val="00C3009A"/>
    <w:rsid w:val="00CB5577"/>
    <w:rsid w:val="00E9504B"/>
    <w:rsid w:val="00F2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5E699"/>
  <w15:chartTrackingRefBased/>
  <w15:docId w15:val="{1D244DEB-21F1-48AD-8C2F-7C9EDEFB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F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F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F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F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F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F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F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F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F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F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FA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0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6C6"/>
  </w:style>
  <w:style w:type="paragraph" w:styleId="Piedepgina">
    <w:name w:val="footer"/>
    <w:basedOn w:val="Normal"/>
    <w:link w:val="PiedepginaCar"/>
    <w:uiPriority w:val="99"/>
    <w:unhideWhenUsed/>
    <w:rsid w:val="00B60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Miranda</dc:creator>
  <cp:keywords/>
  <dc:description/>
  <cp:lastModifiedBy>Amd</cp:lastModifiedBy>
  <cp:revision>4</cp:revision>
  <dcterms:created xsi:type="dcterms:W3CDTF">2026-01-29T17:08:00Z</dcterms:created>
  <dcterms:modified xsi:type="dcterms:W3CDTF">2026-01-29T17:30:00Z</dcterms:modified>
</cp:coreProperties>
</file>